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5F6" w:rsidRPr="002825F6" w:rsidRDefault="002825F6" w:rsidP="002825F6">
      <w:pPr>
        <w:spacing w:before="100" w:beforeAutospacing="1" w:after="100" w:afterAutospacing="1" w:line="360" w:lineRule="auto"/>
        <w:jc w:val="both"/>
        <w:outlineLvl w:val="0"/>
        <w:rPr>
          <w:rFonts w:ascii="Arial" w:hAnsi="Arial" w:cs="Arial"/>
          <w:bCs/>
          <w:kern w:val="36"/>
        </w:rPr>
      </w:pPr>
      <w:r w:rsidRPr="002825F6">
        <w:rPr>
          <w:rFonts w:ascii="Arial" w:hAnsi="Arial" w:cs="Arial"/>
          <w:b/>
          <w:bCs/>
          <w:kern w:val="36"/>
        </w:rPr>
        <w:t>MATRIMONIO. El Tribunal Supremo reconoce las ayudas a padres de vientres de alquiler</w:t>
      </w:r>
      <w:r w:rsidRPr="002825F6">
        <w:rPr>
          <w:rFonts w:ascii="Arial" w:hAnsi="Arial" w:cs="Arial"/>
          <w:bCs/>
          <w:kern w:val="36"/>
        </w:rPr>
        <w:t xml:space="preserve">. </w:t>
      </w:r>
      <w:r w:rsidRPr="002825F6">
        <w:rPr>
          <w:rFonts w:ascii="Arial" w:hAnsi="Arial" w:cs="Arial"/>
        </w:rPr>
        <w:t>El Tribunal Supremo ha reconocido por primera vez el derecho a cobrar prestaciones de maternidad a los que han sido padres a través de vientres de alquiler. El Supremo rechaza una "conducta fraudulenta" en este tipo de paternidad y subraya que "la atención a los menores es el punto de vista predominante cuando se trata de prestaciones de Seguridad Social".</w:t>
      </w:r>
    </w:p>
    <w:p w:rsidR="002825F6" w:rsidRPr="002825F6" w:rsidRDefault="002825F6" w:rsidP="002825F6">
      <w:pPr>
        <w:spacing w:before="100" w:beforeAutospacing="1" w:after="100" w:afterAutospacing="1" w:line="360" w:lineRule="auto"/>
        <w:jc w:val="both"/>
        <w:rPr>
          <w:rFonts w:ascii="Arial" w:hAnsi="Arial" w:cs="Arial"/>
        </w:rPr>
      </w:pPr>
      <w:r w:rsidRPr="002825F6">
        <w:rPr>
          <w:rFonts w:ascii="Arial" w:hAnsi="Arial" w:cs="Arial"/>
        </w:rPr>
        <w:t xml:space="preserve">La Sala Cuarta del Tribunal Supremo, constituida en Pleno, deliberó ayer sobre dos recursos de casación para unificación de doctrina en los que se planteaba si la maternidad por subrogación o sustitución puede considerarse situación protegida a los fines de la prestación por maternidad, adopción o acogimiento, con la particularidad de que en uno de los casos el solicitante de la prestación era un varón. </w:t>
      </w:r>
    </w:p>
    <w:p w:rsidR="002825F6" w:rsidRPr="002825F6" w:rsidRDefault="002825F6" w:rsidP="002825F6">
      <w:pPr>
        <w:spacing w:before="100" w:beforeAutospacing="1" w:after="100" w:afterAutospacing="1" w:line="360" w:lineRule="auto"/>
        <w:jc w:val="both"/>
        <w:rPr>
          <w:rFonts w:ascii="Arial" w:hAnsi="Arial" w:cs="Arial"/>
          <w:bCs/>
        </w:rPr>
      </w:pPr>
      <w:r w:rsidRPr="002825F6">
        <w:rPr>
          <w:rFonts w:ascii="Arial" w:hAnsi="Arial" w:cs="Arial"/>
        </w:rPr>
        <w:t xml:space="preserve">En este sentido, el Supremo entiende que "las prohibiciones sobre inscripción registral o sobre el propio contrato de maternidad por sustitución quedan al margen del problema y que no se está creando una prestación de Seguridad Social, sino interpretando las </w:t>
      </w:r>
    </w:p>
    <w:p w:rsidR="002825F6" w:rsidRPr="002825F6" w:rsidRDefault="002825F6" w:rsidP="002825F6">
      <w:pPr>
        <w:spacing w:before="100" w:beforeAutospacing="1" w:after="100" w:afterAutospacing="1" w:line="360" w:lineRule="auto"/>
        <w:jc w:val="both"/>
        <w:rPr>
          <w:rFonts w:ascii="Arial" w:hAnsi="Arial" w:cs="Arial"/>
        </w:rPr>
      </w:pPr>
      <w:r w:rsidRPr="002825F6">
        <w:rPr>
          <w:rFonts w:ascii="Arial" w:hAnsi="Arial" w:cs="Arial"/>
        </w:rPr>
        <w:t>El primer caso de los estudiados por el Supremo se refiere a una trabajadora que tiene un hijo en virtud de un contrato de gestación por sustitución, hijo que consta escrito en el Registro del Consulado de España en Los Ángeles, figurando la actora como madre y su pareja varón como padre.</w:t>
      </w:r>
    </w:p>
    <w:p w:rsidR="002825F6" w:rsidRPr="002825F6" w:rsidRDefault="002825F6" w:rsidP="002825F6">
      <w:pPr>
        <w:spacing w:before="100" w:beforeAutospacing="1" w:after="100" w:afterAutospacing="1" w:line="360" w:lineRule="auto"/>
        <w:jc w:val="both"/>
        <w:rPr>
          <w:rFonts w:ascii="Arial" w:hAnsi="Arial" w:cs="Arial"/>
        </w:rPr>
      </w:pPr>
      <w:r w:rsidRPr="002825F6">
        <w:rPr>
          <w:rFonts w:ascii="Arial" w:hAnsi="Arial" w:cs="Arial"/>
        </w:rPr>
        <w:t xml:space="preserve">Por otra parte, el segundo asunto recoge el supuesto de un español que concierta una reproducción asistida en la India, utilizándose su material genético. La madre gestante alumbró dos niñas y aceptó que el hombre asuma, en exclusiva, "todas las funciones y obligaciones que se derivan de la patria potestad". Las menores fueron inscritas en el Registro Consular como hijas de los padres biológicos -la madre "de alquiler" y el varón español-, siendo trasladadas a España por su progenitor. </w:t>
      </w:r>
    </w:p>
    <w:p w:rsidR="002825F6" w:rsidRPr="002825F6" w:rsidRDefault="002825F6" w:rsidP="002825F6">
      <w:pPr>
        <w:spacing w:before="100" w:beforeAutospacing="1" w:after="100" w:afterAutospacing="1" w:line="360" w:lineRule="auto"/>
        <w:jc w:val="both"/>
        <w:rPr>
          <w:rFonts w:ascii="Arial" w:hAnsi="Arial" w:cs="Arial"/>
        </w:rPr>
      </w:pPr>
      <w:r w:rsidRPr="002825F6">
        <w:rPr>
          <w:rFonts w:ascii="Arial" w:hAnsi="Arial" w:cs="Arial"/>
        </w:rPr>
        <w:lastRenderedPageBreak/>
        <w:t>La Seguridad Social española denegó las prestaciones "de maternidad" solicitadas por el padre de las menores puesto que la Ley de Reproducción Asistida proclama la nulidad del contrato de maternidad por sustitución.</w:t>
      </w:r>
    </w:p>
    <w:p w:rsidR="002825F6" w:rsidRPr="002825F6" w:rsidRDefault="002825F6" w:rsidP="002825F6">
      <w:pPr>
        <w:spacing w:before="100" w:beforeAutospacing="1" w:after="100" w:afterAutospacing="1" w:line="360" w:lineRule="auto"/>
        <w:jc w:val="both"/>
        <w:rPr>
          <w:rFonts w:ascii="Arial" w:hAnsi="Arial" w:cs="Arial"/>
        </w:rPr>
      </w:pPr>
      <w:r w:rsidRPr="002825F6">
        <w:rPr>
          <w:rFonts w:ascii="Arial" w:hAnsi="Arial" w:cs="Arial"/>
        </w:rPr>
        <w:t>Los magistrados de la Sala cuarta destacan, en una nota informativa, que han dado la razón a los solicitantes de tales prestaciones. La Sala ha estimado que "tiene que hacerse una interpretación integradora de las normas aplicadas, contempladas en torno a las sentencias del Tribunal Europeo de Derechos Humanos (</w:t>
      </w:r>
      <w:proofErr w:type="spellStart"/>
      <w:r w:rsidRPr="002825F6">
        <w:rPr>
          <w:rFonts w:ascii="Arial" w:hAnsi="Arial" w:cs="Arial"/>
        </w:rPr>
        <w:t>TEDH</w:t>
      </w:r>
      <w:proofErr w:type="spellEnd"/>
      <w:r w:rsidRPr="002825F6">
        <w:rPr>
          <w:rFonts w:ascii="Arial" w:hAnsi="Arial" w:cs="Arial"/>
        </w:rPr>
        <w:t>) y de diversos preceptos constitucionales, legales y reglamentarios".</w:t>
      </w:r>
    </w:p>
    <w:p w:rsidR="002825F6" w:rsidRPr="002825F6" w:rsidRDefault="002825F6" w:rsidP="002825F6">
      <w:pPr>
        <w:spacing w:before="100" w:beforeAutospacing="1" w:after="100" w:afterAutospacing="1" w:line="360" w:lineRule="auto"/>
        <w:jc w:val="both"/>
        <w:rPr>
          <w:rFonts w:ascii="Arial" w:hAnsi="Arial" w:cs="Arial"/>
        </w:rPr>
      </w:pPr>
      <w:r w:rsidRPr="002825F6">
        <w:rPr>
          <w:rFonts w:ascii="Arial" w:hAnsi="Arial" w:cs="Arial"/>
        </w:rPr>
        <w:t xml:space="preserve">En el caso del varón, se recuerda que las prestaciones por maternidad también cubren supuestos de adopción o acogimiento, que la madre puede transferir al padre una parte de ellas y que, en ciertos casos, cuando la madre biológica no puede disfrutarlas -muerte, ausencia de protección- se transfieren al padre, como debe hacerse en esta ocasión. </w:t>
      </w:r>
    </w:p>
    <w:p w:rsidR="002825F6" w:rsidRPr="002825F6" w:rsidRDefault="002825F6" w:rsidP="002825F6">
      <w:pPr>
        <w:spacing w:before="100" w:beforeAutospacing="1" w:after="100" w:afterAutospacing="1" w:line="360" w:lineRule="auto"/>
        <w:jc w:val="both"/>
        <w:rPr>
          <w:rFonts w:ascii="Arial" w:hAnsi="Arial" w:cs="Arial"/>
        </w:rPr>
      </w:pPr>
      <w:r w:rsidRPr="002825F6">
        <w:rPr>
          <w:rFonts w:ascii="Arial" w:hAnsi="Arial" w:cs="Arial"/>
        </w:rPr>
        <w:t>El Tribunal Superior de Justicia de Madrid, en sentencia de 13 de marzo del año 2012, ya reconoció las prestaciones en estas condiciones. La sentencia vino a sumarse a los fallos del propio Tribunal Superior de Justicia de Madrid, de 18 de octubre de 2012; de Cataluña, de 23 de noviembre de 2012; y de Asturias, de 20 de septiembre de 2012, que consideran que en estos casos se dan los requisitos legales.</w:t>
      </w:r>
    </w:p>
    <w:p w:rsidR="00DB6265" w:rsidRPr="002825F6" w:rsidRDefault="00DB6265" w:rsidP="002825F6">
      <w:pPr>
        <w:spacing w:before="100" w:beforeAutospacing="1" w:after="100" w:afterAutospacing="1" w:line="360" w:lineRule="auto"/>
        <w:jc w:val="both"/>
        <w:rPr>
          <w:rFonts w:ascii="Arial" w:hAnsi="Arial" w:cs="Arial"/>
        </w:rPr>
      </w:pPr>
    </w:p>
    <w:p w:rsidR="00DB6265" w:rsidRPr="002825F6" w:rsidRDefault="00DB6265" w:rsidP="002825F6">
      <w:pPr>
        <w:spacing w:line="360" w:lineRule="auto"/>
        <w:jc w:val="both"/>
        <w:rPr>
          <w:rFonts w:ascii="Arial" w:hAnsi="Arial" w:cs="Arial"/>
        </w:rPr>
      </w:pPr>
    </w:p>
    <w:p w:rsidR="0080169B" w:rsidRPr="002825F6" w:rsidRDefault="0080169B" w:rsidP="002825F6">
      <w:pPr>
        <w:spacing w:before="100" w:beforeAutospacing="1" w:after="100" w:afterAutospacing="1" w:line="360" w:lineRule="auto"/>
        <w:jc w:val="both"/>
        <w:rPr>
          <w:rFonts w:ascii="Arial" w:hAnsi="Arial" w:cs="Arial"/>
        </w:rPr>
      </w:pPr>
    </w:p>
    <w:p w:rsidR="0080169B" w:rsidRPr="002825F6" w:rsidRDefault="0080169B" w:rsidP="002825F6">
      <w:pPr>
        <w:spacing w:line="360" w:lineRule="auto"/>
        <w:jc w:val="both"/>
        <w:rPr>
          <w:rFonts w:ascii="Arial" w:hAnsi="Arial" w:cs="Arial"/>
        </w:rPr>
      </w:pPr>
    </w:p>
    <w:p w:rsidR="00DB6265" w:rsidRPr="002825F6" w:rsidRDefault="00DB6265" w:rsidP="002825F6">
      <w:pPr>
        <w:spacing w:line="360" w:lineRule="auto"/>
        <w:jc w:val="both"/>
        <w:rPr>
          <w:rFonts w:ascii="Arial" w:hAnsi="Arial" w:cs="Arial"/>
        </w:rPr>
      </w:pPr>
    </w:p>
    <w:p w:rsidR="00DB6265" w:rsidRPr="002825F6" w:rsidRDefault="00DB6265" w:rsidP="002825F6">
      <w:pPr>
        <w:spacing w:line="360" w:lineRule="auto"/>
        <w:jc w:val="both"/>
        <w:rPr>
          <w:rFonts w:ascii="Arial" w:hAnsi="Arial" w:cs="Arial"/>
        </w:rPr>
      </w:pPr>
    </w:p>
    <w:p w:rsidR="00DB6265" w:rsidRPr="002825F6" w:rsidRDefault="00DB6265" w:rsidP="002825F6">
      <w:pPr>
        <w:spacing w:line="360" w:lineRule="auto"/>
        <w:jc w:val="both"/>
        <w:rPr>
          <w:rFonts w:ascii="Arial" w:hAnsi="Arial" w:cs="Arial"/>
        </w:rPr>
      </w:pPr>
    </w:p>
    <w:p w:rsidR="00DB6265" w:rsidRPr="002825F6" w:rsidRDefault="00DB6265" w:rsidP="002825F6">
      <w:pPr>
        <w:spacing w:line="360" w:lineRule="auto"/>
        <w:jc w:val="both"/>
        <w:rPr>
          <w:rFonts w:ascii="Arial" w:hAnsi="Arial" w:cs="Arial"/>
        </w:rPr>
      </w:pPr>
    </w:p>
    <w:p w:rsidR="00DB6265" w:rsidRPr="002825F6" w:rsidRDefault="00DB6265" w:rsidP="002825F6">
      <w:pPr>
        <w:spacing w:line="360" w:lineRule="auto"/>
        <w:jc w:val="both"/>
        <w:rPr>
          <w:rFonts w:ascii="Arial" w:hAnsi="Arial" w:cs="Arial"/>
        </w:rPr>
      </w:pPr>
    </w:p>
    <w:p w:rsidR="00DB6265" w:rsidRPr="002825F6" w:rsidRDefault="00DB6265" w:rsidP="002825F6">
      <w:pPr>
        <w:spacing w:line="360" w:lineRule="auto"/>
        <w:jc w:val="both"/>
        <w:rPr>
          <w:rFonts w:ascii="Arial" w:hAnsi="Arial" w:cs="Arial"/>
        </w:rPr>
      </w:pPr>
    </w:p>
    <w:p w:rsidR="00DB6265" w:rsidRPr="002825F6" w:rsidRDefault="00DB6265" w:rsidP="002825F6">
      <w:pPr>
        <w:spacing w:line="360" w:lineRule="auto"/>
        <w:jc w:val="both"/>
        <w:rPr>
          <w:rFonts w:ascii="Arial" w:hAnsi="Arial" w:cs="Arial"/>
        </w:rPr>
      </w:pPr>
    </w:p>
    <w:p w:rsidR="00DB6265" w:rsidRPr="002825F6" w:rsidRDefault="00DB6265" w:rsidP="002825F6">
      <w:pPr>
        <w:spacing w:line="360" w:lineRule="auto"/>
        <w:jc w:val="both"/>
        <w:rPr>
          <w:rFonts w:ascii="Arial" w:hAnsi="Arial" w:cs="Arial"/>
        </w:rPr>
      </w:pPr>
    </w:p>
    <w:p w:rsidR="00AA2259" w:rsidRPr="002825F6" w:rsidRDefault="00AA2259" w:rsidP="002825F6">
      <w:pPr>
        <w:spacing w:line="360" w:lineRule="auto"/>
        <w:jc w:val="both"/>
        <w:rPr>
          <w:rFonts w:ascii="Arial" w:hAnsi="Arial" w:cs="Arial"/>
        </w:rPr>
      </w:pPr>
    </w:p>
    <w:p w:rsidR="009009ED" w:rsidRPr="002825F6" w:rsidRDefault="009009ED" w:rsidP="002825F6">
      <w:pPr>
        <w:spacing w:line="360" w:lineRule="auto"/>
        <w:jc w:val="both"/>
        <w:rPr>
          <w:rFonts w:ascii="Arial" w:hAnsi="Arial" w:cs="Arial"/>
        </w:rPr>
      </w:pPr>
      <w:r w:rsidRPr="002825F6">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2825F6" w:rsidRDefault="009009ED" w:rsidP="002825F6">
      <w:pPr>
        <w:spacing w:line="360" w:lineRule="auto"/>
        <w:jc w:val="both"/>
        <w:rPr>
          <w:rFonts w:ascii="Arial" w:hAnsi="Arial" w:cs="Arial"/>
        </w:rPr>
      </w:pPr>
    </w:p>
    <w:p w:rsidR="009009ED" w:rsidRPr="002825F6" w:rsidRDefault="009009ED"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9009ED" w:rsidP="002825F6">
      <w:pPr>
        <w:spacing w:line="360" w:lineRule="auto"/>
        <w:jc w:val="both"/>
        <w:rPr>
          <w:rFonts w:ascii="Arial" w:hAnsi="Arial" w:cs="Arial"/>
        </w:rPr>
      </w:pPr>
      <w:r w:rsidRPr="002825F6">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9009ED" w:rsidP="002825F6">
      <w:pPr>
        <w:spacing w:line="360" w:lineRule="auto"/>
        <w:jc w:val="both"/>
        <w:rPr>
          <w:rFonts w:ascii="Arial" w:hAnsi="Arial" w:cs="Arial"/>
        </w:rPr>
      </w:pPr>
      <w:r w:rsidRPr="002825F6">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9009ED" w:rsidRPr="002825F6" w:rsidRDefault="009009ED" w:rsidP="002825F6">
      <w:pPr>
        <w:spacing w:line="360" w:lineRule="auto"/>
        <w:jc w:val="both"/>
        <w:rPr>
          <w:rFonts w:ascii="Arial" w:hAnsi="Arial" w:cs="Arial"/>
        </w:rPr>
      </w:pPr>
      <w:r w:rsidRPr="002825F6">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2825F6" w:rsidRDefault="009009ED" w:rsidP="002825F6">
      <w:pPr>
        <w:spacing w:line="360" w:lineRule="auto"/>
        <w:jc w:val="both"/>
        <w:rPr>
          <w:rFonts w:ascii="Arial" w:hAnsi="Arial" w:cs="Arial"/>
        </w:rPr>
      </w:pPr>
    </w:p>
    <w:p w:rsidR="009009ED" w:rsidRPr="002825F6" w:rsidRDefault="009009ED"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9009ED" w:rsidRPr="002825F6" w:rsidRDefault="009009ED" w:rsidP="002825F6">
      <w:pPr>
        <w:spacing w:line="360" w:lineRule="auto"/>
        <w:jc w:val="both"/>
        <w:rPr>
          <w:rFonts w:ascii="Arial" w:hAnsi="Arial" w:cs="Arial"/>
        </w:rPr>
      </w:pPr>
    </w:p>
    <w:p w:rsidR="009009ED" w:rsidRPr="002825F6" w:rsidRDefault="009009ED" w:rsidP="002825F6">
      <w:pPr>
        <w:spacing w:line="360" w:lineRule="auto"/>
        <w:jc w:val="both"/>
        <w:rPr>
          <w:rFonts w:ascii="Arial" w:hAnsi="Arial" w:cs="Arial"/>
        </w:rPr>
      </w:pPr>
    </w:p>
    <w:p w:rsidR="004B5793" w:rsidRPr="002825F6" w:rsidRDefault="009009ED" w:rsidP="002825F6">
      <w:pPr>
        <w:spacing w:line="360" w:lineRule="auto"/>
        <w:jc w:val="both"/>
        <w:rPr>
          <w:rFonts w:ascii="Arial" w:hAnsi="Arial" w:cs="Arial"/>
        </w:rPr>
      </w:pPr>
      <w:r w:rsidRPr="002825F6">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9009ED" w:rsidRPr="002825F6" w:rsidRDefault="009009ED" w:rsidP="002825F6">
      <w:pPr>
        <w:spacing w:line="360" w:lineRule="auto"/>
        <w:jc w:val="both"/>
        <w:rPr>
          <w:rFonts w:ascii="Arial" w:hAnsi="Arial" w:cs="Arial"/>
        </w:rPr>
      </w:pPr>
      <w:r w:rsidRPr="002825F6">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2825F6" w:rsidRDefault="009009ED" w:rsidP="002825F6">
      <w:pPr>
        <w:spacing w:line="360" w:lineRule="auto"/>
        <w:jc w:val="both"/>
        <w:rPr>
          <w:rFonts w:ascii="Arial" w:hAnsi="Arial" w:cs="Arial"/>
        </w:rPr>
      </w:pPr>
    </w:p>
    <w:p w:rsidR="009009ED" w:rsidRPr="002825F6" w:rsidRDefault="009009ED" w:rsidP="002825F6">
      <w:pPr>
        <w:spacing w:line="360" w:lineRule="auto"/>
        <w:jc w:val="both"/>
        <w:rPr>
          <w:rFonts w:ascii="Arial" w:hAnsi="Arial" w:cs="Arial"/>
        </w:rPr>
      </w:pPr>
    </w:p>
    <w:p w:rsidR="009009ED" w:rsidRPr="002825F6" w:rsidRDefault="009009ED" w:rsidP="002825F6">
      <w:pPr>
        <w:spacing w:line="360" w:lineRule="auto"/>
        <w:jc w:val="both"/>
        <w:rPr>
          <w:rFonts w:ascii="Arial" w:hAnsi="Arial" w:cs="Arial"/>
        </w:rPr>
      </w:pPr>
    </w:p>
    <w:p w:rsidR="009009ED" w:rsidRPr="002825F6" w:rsidRDefault="009009ED"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4B5793" w:rsidRPr="002825F6" w:rsidRDefault="004B5793" w:rsidP="002825F6">
      <w:pPr>
        <w:spacing w:line="360" w:lineRule="auto"/>
        <w:jc w:val="both"/>
        <w:rPr>
          <w:rFonts w:ascii="Arial" w:hAnsi="Arial" w:cs="Arial"/>
        </w:rPr>
      </w:pPr>
    </w:p>
    <w:p w:rsidR="00DB1736" w:rsidRPr="002825F6" w:rsidRDefault="009009ED" w:rsidP="002825F6">
      <w:pPr>
        <w:spacing w:line="360" w:lineRule="auto"/>
        <w:jc w:val="both"/>
        <w:rPr>
          <w:rFonts w:ascii="Arial" w:hAnsi="Arial" w:cs="Arial"/>
        </w:rPr>
      </w:pPr>
      <w:r w:rsidRPr="002825F6">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2825F6" w:rsidRDefault="00DB1736" w:rsidP="002825F6">
      <w:pPr>
        <w:spacing w:line="360" w:lineRule="auto"/>
        <w:jc w:val="both"/>
        <w:rPr>
          <w:rFonts w:ascii="Arial" w:hAnsi="Arial" w:cs="Arial"/>
        </w:rPr>
      </w:pPr>
    </w:p>
    <w:p w:rsidR="00DB1736" w:rsidRPr="002825F6" w:rsidRDefault="00DB1736" w:rsidP="002825F6">
      <w:pPr>
        <w:spacing w:line="360" w:lineRule="auto"/>
        <w:jc w:val="both"/>
        <w:rPr>
          <w:rFonts w:ascii="Arial" w:hAnsi="Arial" w:cs="Arial"/>
        </w:rPr>
      </w:pPr>
    </w:p>
    <w:p w:rsidR="00DB1736" w:rsidRPr="002825F6" w:rsidRDefault="00DB1736" w:rsidP="002825F6">
      <w:pPr>
        <w:spacing w:line="360" w:lineRule="auto"/>
        <w:jc w:val="both"/>
        <w:rPr>
          <w:rFonts w:ascii="Arial" w:hAnsi="Arial" w:cs="Arial"/>
        </w:rPr>
      </w:pPr>
    </w:p>
    <w:p w:rsidR="00DB1736" w:rsidRPr="002825F6" w:rsidRDefault="00DB1736" w:rsidP="002825F6">
      <w:pPr>
        <w:spacing w:line="360" w:lineRule="auto"/>
        <w:jc w:val="both"/>
        <w:rPr>
          <w:rFonts w:ascii="Arial" w:hAnsi="Arial" w:cs="Arial"/>
        </w:rPr>
      </w:pPr>
    </w:p>
    <w:p w:rsidR="00DB1736" w:rsidRPr="002825F6" w:rsidRDefault="00DB1736" w:rsidP="002825F6">
      <w:pPr>
        <w:spacing w:line="360" w:lineRule="auto"/>
        <w:jc w:val="both"/>
        <w:rPr>
          <w:rFonts w:ascii="Arial" w:hAnsi="Arial" w:cs="Arial"/>
        </w:rPr>
      </w:pPr>
    </w:p>
    <w:p w:rsidR="002821BC" w:rsidRPr="002825F6" w:rsidRDefault="002821BC" w:rsidP="002825F6">
      <w:pPr>
        <w:spacing w:line="360" w:lineRule="auto"/>
        <w:jc w:val="both"/>
        <w:rPr>
          <w:rFonts w:ascii="Arial" w:hAnsi="Arial" w:cs="Arial"/>
        </w:rPr>
      </w:pPr>
    </w:p>
    <w:p w:rsidR="00D02291" w:rsidRPr="002825F6" w:rsidRDefault="00D02291" w:rsidP="002825F6">
      <w:pPr>
        <w:spacing w:line="360" w:lineRule="auto"/>
        <w:jc w:val="both"/>
        <w:rPr>
          <w:rFonts w:ascii="Arial" w:hAnsi="Arial" w:cs="Arial"/>
        </w:rPr>
      </w:pPr>
    </w:p>
    <w:p w:rsidR="009519EE" w:rsidRPr="002825F6" w:rsidRDefault="009519EE" w:rsidP="002825F6">
      <w:pPr>
        <w:spacing w:line="360" w:lineRule="auto"/>
        <w:jc w:val="both"/>
        <w:rPr>
          <w:rFonts w:ascii="Arial" w:hAnsi="Arial" w:cs="Arial"/>
        </w:rPr>
      </w:pPr>
    </w:p>
    <w:sectPr w:rsidR="009519EE" w:rsidRPr="002825F6"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F9C" w:rsidRDefault="00957F9C">
      <w:r>
        <w:separator/>
      </w:r>
    </w:p>
  </w:endnote>
  <w:endnote w:type="continuationSeparator" w:id="0">
    <w:p w:rsidR="00957F9C" w:rsidRDefault="00957F9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D4B75"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D4B75"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2825F6">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F9C" w:rsidRDefault="00957F9C">
      <w:r>
        <w:separator/>
      </w:r>
    </w:p>
  </w:footnote>
  <w:footnote w:type="continuationSeparator" w:id="0">
    <w:p w:rsidR="00957F9C" w:rsidRDefault="00957F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D4B7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D4B75"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4D4B7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547451"/>
    <w:multiLevelType w:val="multilevel"/>
    <w:tmpl w:val="21A2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486F94"/>
    <w:multiLevelType w:val="multilevel"/>
    <w:tmpl w:val="9578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2C798A"/>
    <w:multiLevelType w:val="multilevel"/>
    <w:tmpl w:val="EBA2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7F7AEB"/>
    <w:multiLevelType w:val="multilevel"/>
    <w:tmpl w:val="6D36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FD17BC"/>
    <w:multiLevelType w:val="multilevel"/>
    <w:tmpl w:val="7AB4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2569C7"/>
    <w:multiLevelType w:val="multilevel"/>
    <w:tmpl w:val="2076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1"/>
  </w:num>
  <w:num w:numId="3">
    <w:abstractNumId w:val="26"/>
  </w:num>
  <w:num w:numId="4">
    <w:abstractNumId w:val="33"/>
  </w:num>
  <w:num w:numId="5">
    <w:abstractNumId w:val="40"/>
  </w:num>
  <w:num w:numId="6">
    <w:abstractNumId w:val="19"/>
    <w:lvlOverride w:ilvl="0">
      <w:lvl w:ilvl="0">
        <w:numFmt w:val="decimal"/>
        <w:lvlText w:val="%1."/>
        <w:lvlJc w:val="left"/>
      </w:lvl>
    </w:lvlOverride>
  </w:num>
  <w:num w:numId="7">
    <w:abstractNumId w:val="18"/>
  </w:num>
  <w:num w:numId="8">
    <w:abstractNumId w:val="12"/>
  </w:num>
  <w:num w:numId="9">
    <w:abstractNumId w:val="30"/>
  </w:num>
  <w:num w:numId="10">
    <w:abstractNumId w:val="24"/>
  </w:num>
  <w:num w:numId="11">
    <w:abstractNumId w:val="13"/>
  </w:num>
  <w:num w:numId="12">
    <w:abstractNumId w:val="34"/>
  </w:num>
  <w:num w:numId="13">
    <w:abstractNumId w:val="14"/>
  </w:num>
  <w:num w:numId="14">
    <w:abstractNumId w:val="16"/>
  </w:num>
  <w:num w:numId="15">
    <w:abstractNumId w:val="35"/>
  </w:num>
  <w:num w:numId="16">
    <w:abstractNumId w:val="39"/>
  </w:num>
  <w:num w:numId="17">
    <w:abstractNumId w:val="41"/>
  </w:num>
  <w:num w:numId="18">
    <w:abstractNumId w:val="43"/>
  </w:num>
  <w:num w:numId="19">
    <w:abstractNumId w:val="42"/>
  </w:num>
  <w:num w:numId="20">
    <w:abstractNumId w:val="38"/>
  </w:num>
  <w:num w:numId="21">
    <w:abstractNumId w:val="45"/>
  </w:num>
  <w:num w:numId="22">
    <w:abstractNumId w:val="11"/>
  </w:num>
  <w:num w:numId="23">
    <w:abstractNumId w:val="49"/>
  </w:num>
  <w:num w:numId="24">
    <w:abstractNumId w:val="20"/>
  </w:num>
  <w:num w:numId="25">
    <w:abstractNumId w:val="37"/>
  </w:num>
  <w:num w:numId="26">
    <w:abstractNumId w:val="47"/>
  </w:num>
  <w:num w:numId="27">
    <w:abstractNumId w:val="32"/>
  </w:num>
  <w:num w:numId="28">
    <w:abstractNumId w:val="10"/>
  </w:num>
  <w:num w:numId="29">
    <w:abstractNumId w:val="46"/>
  </w:num>
  <w:num w:numId="30">
    <w:abstractNumId w:val="27"/>
  </w:num>
  <w:num w:numId="31">
    <w:abstractNumId w:val="28"/>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2"/>
  </w:num>
  <w:num w:numId="43">
    <w:abstractNumId w:val="29"/>
  </w:num>
  <w:num w:numId="44">
    <w:abstractNumId w:val="25"/>
  </w:num>
  <w:num w:numId="45">
    <w:abstractNumId w:val="48"/>
  </w:num>
  <w:num w:numId="46">
    <w:abstractNumId w:val="44"/>
  </w:num>
  <w:num w:numId="47">
    <w:abstractNumId w:val="15"/>
  </w:num>
  <w:num w:numId="48">
    <w:abstractNumId w:val="36"/>
  </w:num>
  <w:num w:numId="49">
    <w:abstractNumId w:val="21"/>
  </w:num>
  <w:num w:numId="50">
    <w:abstractNumId w:val="2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640002"/>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4E1A"/>
    <w:rsid w:val="00016AA0"/>
    <w:rsid w:val="00017DA5"/>
    <w:rsid w:val="00022BD2"/>
    <w:rsid w:val="00024FEF"/>
    <w:rsid w:val="0003072D"/>
    <w:rsid w:val="00033922"/>
    <w:rsid w:val="00033CEB"/>
    <w:rsid w:val="000362A9"/>
    <w:rsid w:val="00037D25"/>
    <w:rsid w:val="00042584"/>
    <w:rsid w:val="00044D2E"/>
    <w:rsid w:val="000457B5"/>
    <w:rsid w:val="00046A79"/>
    <w:rsid w:val="00050711"/>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5EF4"/>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1F4"/>
    <w:rsid w:val="00142C8E"/>
    <w:rsid w:val="0014307B"/>
    <w:rsid w:val="00143B44"/>
    <w:rsid w:val="00144AB1"/>
    <w:rsid w:val="00145211"/>
    <w:rsid w:val="00146353"/>
    <w:rsid w:val="00146577"/>
    <w:rsid w:val="00150E4E"/>
    <w:rsid w:val="0015267B"/>
    <w:rsid w:val="00153427"/>
    <w:rsid w:val="001543FF"/>
    <w:rsid w:val="00155032"/>
    <w:rsid w:val="001551D6"/>
    <w:rsid w:val="00155425"/>
    <w:rsid w:val="00155B70"/>
    <w:rsid w:val="00157604"/>
    <w:rsid w:val="00162E93"/>
    <w:rsid w:val="00163318"/>
    <w:rsid w:val="0016353A"/>
    <w:rsid w:val="00165508"/>
    <w:rsid w:val="00166951"/>
    <w:rsid w:val="00170C4A"/>
    <w:rsid w:val="00170D3F"/>
    <w:rsid w:val="00170F03"/>
    <w:rsid w:val="001737EB"/>
    <w:rsid w:val="00175CE4"/>
    <w:rsid w:val="001765E7"/>
    <w:rsid w:val="001771E6"/>
    <w:rsid w:val="00181091"/>
    <w:rsid w:val="001829D1"/>
    <w:rsid w:val="001829D4"/>
    <w:rsid w:val="00183795"/>
    <w:rsid w:val="00185C69"/>
    <w:rsid w:val="0018755D"/>
    <w:rsid w:val="00190868"/>
    <w:rsid w:val="0019129D"/>
    <w:rsid w:val="001949CF"/>
    <w:rsid w:val="00194C14"/>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6A04"/>
    <w:rsid w:val="00240EF5"/>
    <w:rsid w:val="00241163"/>
    <w:rsid w:val="00241305"/>
    <w:rsid w:val="00241A9E"/>
    <w:rsid w:val="00245534"/>
    <w:rsid w:val="002456D5"/>
    <w:rsid w:val="00246A0F"/>
    <w:rsid w:val="00246CF8"/>
    <w:rsid w:val="00247F1A"/>
    <w:rsid w:val="00250136"/>
    <w:rsid w:val="0025036B"/>
    <w:rsid w:val="002503E9"/>
    <w:rsid w:val="00250B2A"/>
    <w:rsid w:val="00255846"/>
    <w:rsid w:val="00257A44"/>
    <w:rsid w:val="00261EEC"/>
    <w:rsid w:val="00265D3C"/>
    <w:rsid w:val="002661E3"/>
    <w:rsid w:val="00266FF5"/>
    <w:rsid w:val="00267153"/>
    <w:rsid w:val="00270928"/>
    <w:rsid w:val="002726AC"/>
    <w:rsid w:val="002744D4"/>
    <w:rsid w:val="002759CE"/>
    <w:rsid w:val="002821BC"/>
    <w:rsid w:val="00282546"/>
    <w:rsid w:val="002825F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25AF"/>
    <w:rsid w:val="002C61B5"/>
    <w:rsid w:val="002C647F"/>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46F4"/>
    <w:rsid w:val="002F6D88"/>
    <w:rsid w:val="002F7B53"/>
    <w:rsid w:val="00302E4F"/>
    <w:rsid w:val="00303054"/>
    <w:rsid w:val="00303BB2"/>
    <w:rsid w:val="0030557E"/>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1A91"/>
    <w:rsid w:val="00332AC6"/>
    <w:rsid w:val="00332F1F"/>
    <w:rsid w:val="00333BF8"/>
    <w:rsid w:val="00334FA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118A"/>
    <w:rsid w:val="00372666"/>
    <w:rsid w:val="00373292"/>
    <w:rsid w:val="003737F2"/>
    <w:rsid w:val="00374027"/>
    <w:rsid w:val="00375BC1"/>
    <w:rsid w:val="00381299"/>
    <w:rsid w:val="003825CB"/>
    <w:rsid w:val="00383D99"/>
    <w:rsid w:val="00392899"/>
    <w:rsid w:val="00393327"/>
    <w:rsid w:val="003940A8"/>
    <w:rsid w:val="0039786D"/>
    <w:rsid w:val="003A1F2B"/>
    <w:rsid w:val="003A3123"/>
    <w:rsid w:val="003A6BA9"/>
    <w:rsid w:val="003B2016"/>
    <w:rsid w:val="003B28C1"/>
    <w:rsid w:val="003B294C"/>
    <w:rsid w:val="003B4424"/>
    <w:rsid w:val="003B5346"/>
    <w:rsid w:val="003B6C70"/>
    <w:rsid w:val="003B6FA8"/>
    <w:rsid w:val="003B70A6"/>
    <w:rsid w:val="003B736D"/>
    <w:rsid w:val="003C01BC"/>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3FC2"/>
    <w:rsid w:val="003F6C38"/>
    <w:rsid w:val="00400D08"/>
    <w:rsid w:val="00401754"/>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B15"/>
    <w:rsid w:val="00461E39"/>
    <w:rsid w:val="00464DB2"/>
    <w:rsid w:val="00465065"/>
    <w:rsid w:val="0046656C"/>
    <w:rsid w:val="00470834"/>
    <w:rsid w:val="004712E1"/>
    <w:rsid w:val="0047172D"/>
    <w:rsid w:val="00472F61"/>
    <w:rsid w:val="004744B1"/>
    <w:rsid w:val="0047453D"/>
    <w:rsid w:val="00475782"/>
    <w:rsid w:val="0048064B"/>
    <w:rsid w:val="004813E1"/>
    <w:rsid w:val="0048268F"/>
    <w:rsid w:val="0048332D"/>
    <w:rsid w:val="00483D29"/>
    <w:rsid w:val="00484304"/>
    <w:rsid w:val="004856E9"/>
    <w:rsid w:val="0048609A"/>
    <w:rsid w:val="0048734A"/>
    <w:rsid w:val="004908A3"/>
    <w:rsid w:val="0049251A"/>
    <w:rsid w:val="00494FEF"/>
    <w:rsid w:val="00495EC9"/>
    <w:rsid w:val="0049641D"/>
    <w:rsid w:val="004A04E5"/>
    <w:rsid w:val="004A2021"/>
    <w:rsid w:val="004A4482"/>
    <w:rsid w:val="004A6D3B"/>
    <w:rsid w:val="004A71B2"/>
    <w:rsid w:val="004B28BD"/>
    <w:rsid w:val="004B5793"/>
    <w:rsid w:val="004C1C76"/>
    <w:rsid w:val="004C1F35"/>
    <w:rsid w:val="004C2912"/>
    <w:rsid w:val="004C358F"/>
    <w:rsid w:val="004C4D7A"/>
    <w:rsid w:val="004C4DD6"/>
    <w:rsid w:val="004C5EF2"/>
    <w:rsid w:val="004C7442"/>
    <w:rsid w:val="004D1089"/>
    <w:rsid w:val="004D11E2"/>
    <w:rsid w:val="004D157E"/>
    <w:rsid w:val="004D1D29"/>
    <w:rsid w:val="004D231A"/>
    <w:rsid w:val="004D2CC9"/>
    <w:rsid w:val="004D4741"/>
    <w:rsid w:val="004D4815"/>
    <w:rsid w:val="004D4B75"/>
    <w:rsid w:val="004D57A3"/>
    <w:rsid w:val="004D7C75"/>
    <w:rsid w:val="004E07D0"/>
    <w:rsid w:val="004E07F8"/>
    <w:rsid w:val="004E0928"/>
    <w:rsid w:val="004E737A"/>
    <w:rsid w:val="004F185A"/>
    <w:rsid w:val="004F1AE6"/>
    <w:rsid w:val="004F39A9"/>
    <w:rsid w:val="004F4321"/>
    <w:rsid w:val="004F494F"/>
    <w:rsid w:val="004F7038"/>
    <w:rsid w:val="0050166F"/>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23F6"/>
    <w:rsid w:val="00532AF4"/>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42C4"/>
    <w:rsid w:val="005C523E"/>
    <w:rsid w:val="005D24D0"/>
    <w:rsid w:val="005D3C55"/>
    <w:rsid w:val="005D7F03"/>
    <w:rsid w:val="005E0B0D"/>
    <w:rsid w:val="005E548E"/>
    <w:rsid w:val="005E56CF"/>
    <w:rsid w:val="005F1F82"/>
    <w:rsid w:val="005F23CF"/>
    <w:rsid w:val="005F41D2"/>
    <w:rsid w:val="005F6243"/>
    <w:rsid w:val="005F6D20"/>
    <w:rsid w:val="005F7C83"/>
    <w:rsid w:val="0060154D"/>
    <w:rsid w:val="00605E0D"/>
    <w:rsid w:val="0061004A"/>
    <w:rsid w:val="00621861"/>
    <w:rsid w:val="00625C64"/>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8783D"/>
    <w:rsid w:val="006928C9"/>
    <w:rsid w:val="006930B8"/>
    <w:rsid w:val="006936BB"/>
    <w:rsid w:val="00694729"/>
    <w:rsid w:val="006949F3"/>
    <w:rsid w:val="006958BD"/>
    <w:rsid w:val="00697334"/>
    <w:rsid w:val="00697F02"/>
    <w:rsid w:val="006A1490"/>
    <w:rsid w:val="006A1BCD"/>
    <w:rsid w:val="006A4E17"/>
    <w:rsid w:val="006A5309"/>
    <w:rsid w:val="006A61E4"/>
    <w:rsid w:val="006B159B"/>
    <w:rsid w:val="006B447B"/>
    <w:rsid w:val="006B453D"/>
    <w:rsid w:val="006B5836"/>
    <w:rsid w:val="006C0996"/>
    <w:rsid w:val="006C1DC1"/>
    <w:rsid w:val="006C350A"/>
    <w:rsid w:val="006C3DA2"/>
    <w:rsid w:val="006C640B"/>
    <w:rsid w:val="006C6430"/>
    <w:rsid w:val="006D0258"/>
    <w:rsid w:val="006D4E8D"/>
    <w:rsid w:val="006D590F"/>
    <w:rsid w:val="006D5D22"/>
    <w:rsid w:val="006E3887"/>
    <w:rsid w:val="006E6BA2"/>
    <w:rsid w:val="006E73A1"/>
    <w:rsid w:val="006E74F1"/>
    <w:rsid w:val="006E7547"/>
    <w:rsid w:val="006F4431"/>
    <w:rsid w:val="006F6E0F"/>
    <w:rsid w:val="007006B0"/>
    <w:rsid w:val="007019DC"/>
    <w:rsid w:val="00701F10"/>
    <w:rsid w:val="00702306"/>
    <w:rsid w:val="00702897"/>
    <w:rsid w:val="00703F1D"/>
    <w:rsid w:val="00703FAD"/>
    <w:rsid w:val="00710F13"/>
    <w:rsid w:val="00712D3F"/>
    <w:rsid w:val="00717478"/>
    <w:rsid w:val="00721D3E"/>
    <w:rsid w:val="00722B02"/>
    <w:rsid w:val="00722C56"/>
    <w:rsid w:val="007252D3"/>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5074B"/>
    <w:rsid w:val="00756F3A"/>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C6B36"/>
    <w:rsid w:val="007D0005"/>
    <w:rsid w:val="007D1270"/>
    <w:rsid w:val="007D25B7"/>
    <w:rsid w:val="007D64DE"/>
    <w:rsid w:val="007E03E3"/>
    <w:rsid w:val="007E1316"/>
    <w:rsid w:val="007E2B11"/>
    <w:rsid w:val="007E33DE"/>
    <w:rsid w:val="007E4C61"/>
    <w:rsid w:val="007E5901"/>
    <w:rsid w:val="007E5FD3"/>
    <w:rsid w:val="007E7D5A"/>
    <w:rsid w:val="007F12CE"/>
    <w:rsid w:val="007F3791"/>
    <w:rsid w:val="007F497A"/>
    <w:rsid w:val="00800E14"/>
    <w:rsid w:val="0080169B"/>
    <w:rsid w:val="008019F1"/>
    <w:rsid w:val="00804079"/>
    <w:rsid w:val="008042FD"/>
    <w:rsid w:val="00805F59"/>
    <w:rsid w:val="00806BD3"/>
    <w:rsid w:val="00814915"/>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360D"/>
    <w:rsid w:val="00877B46"/>
    <w:rsid w:val="008802B6"/>
    <w:rsid w:val="008816F9"/>
    <w:rsid w:val="008839CF"/>
    <w:rsid w:val="00883B42"/>
    <w:rsid w:val="00886216"/>
    <w:rsid w:val="0088710E"/>
    <w:rsid w:val="00890667"/>
    <w:rsid w:val="008916FC"/>
    <w:rsid w:val="00894816"/>
    <w:rsid w:val="00895754"/>
    <w:rsid w:val="008A04B0"/>
    <w:rsid w:val="008A0927"/>
    <w:rsid w:val="008A7198"/>
    <w:rsid w:val="008B027A"/>
    <w:rsid w:val="008B1379"/>
    <w:rsid w:val="008B1469"/>
    <w:rsid w:val="008B271D"/>
    <w:rsid w:val="008B475A"/>
    <w:rsid w:val="008B6D39"/>
    <w:rsid w:val="008C05D0"/>
    <w:rsid w:val="008C1B2F"/>
    <w:rsid w:val="008C1D08"/>
    <w:rsid w:val="008D740A"/>
    <w:rsid w:val="008E5B16"/>
    <w:rsid w:val="008E6D7F"/>
    <w:rsid w:val="008E7057"/>
    <w:rsid w:val="008F00DE"/>
    <w:rsid w:val="008F073F"/>
    <w:rsid w:val="008F15E4"/>
    <w:rsid w:val="008F30F8"/>
    <w:rsid w:val="008F4096"/>
    <w:rsid w:val="008F6439"/>
    <w:rsid w:val="0090091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3EA7"/>
    <w:rsid w:val="00946110"/>
    <w:rsid w:val="00947AA3"/>
    <w:rsid w:val="00947BA6"/>
    <w:rsid w:val="009519EE"/>
    <w:rsid w:val="00953B80"/>
    <w:rsid w:val="00955756"/>
    <w:rsid w:val="00957F9C"/>
    <w:rsid w:val="00960B1B"/>
    <w:rsid w:val="00961C33"/>
    <w:rsid w:val="00963694"/>
    <w:rsid w:val="00963829"/>
    <w:rsid w:val="009653C8"/>
    <w:rsid w:val="0096679C"/>
    <w:rsid w:val="00966939"/>
    <w:rsid w:val="00967966"/>
    <w:rsid w:val="0097066B"/>
    <w:rsid w:val="00971FA9"/>
    <w:rsid w:val="00972339"/>
    <w:rsid w:val="0097243F"/>
    <w:rsid w:val="009725D8"/>
    <w:rsid w:val="00974864"/>
    <w:rsid w:val="0097529C"/>
    <w:rsid w:val="00977700"/>
    <w:rsid w:val="00980CBF"/>
    <w:rsid w:val="00982CBB"/>
    <w:rsid w:val="00983DAD"/>
    <w:rsid w:val="00984342"/>
    <w:rsid w:val="00984632"/>
    <w:rsid w:val="009846AB"/>
    <w:rsid w:val="00985ACC"/>
    <w:rsid w:val="00985CDE"/>
    <w:rsid w:val="00987906"/>
    <w:rsid w:val="00991C9D"/>
    <w:rsid w:val="00993871"/>
    <w:rsid w:val="0099563E"/>
    <w:rsid w:val="00996BCB"/>
    <w:rsid w:val="009A0719"/>
    <w:rsid w:val="009A0A05"/>
    <w:rsid w:val="009A2007"/>
    <w:rsid w:val="009A2113"/>
    <w:rsid w:val="009A2266"/>
    <w:rsid w:val="009A3136"/>
    <w:rsid w:val="009A35C0"/>
    <w:rsid w:val="009A515E"/>
    <w:rsid w:val="009B27A2"/>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D79B9"/>
    <w:rsid w:val="009E0EF0"/>
    <w:rsid w:val="009E1A38"/>
    <w:rsid w:val="009F140E"/>
    <w:rsid w:val="009F333D"/>
    <w:rsid w:val="009F3578"/>
    <w:rsid w:val="009F494C"/>
    <w:rsid w:val="009F55F1"/>
    <w:rsid w:val="00A00301"/>
    <w:rsid w:val="00A0033F"/>
    <w:rsid w:val="00A00E65"/>
    <w:rsid w:val="00A00E6C"/>
    <w:rsid w:val="00A02F4C"/>
    <w:rsid w:val="00A02F6D"/>
    <w:rsid w:val="00A05DAC"/>
    <w:rsid w:val="00A07993"/>
    <w:rsid w:val="00A108F5"/>
    <w:rsid w:val="00A14BD6"/>
    <w:rsid w:val="00A14E96"/>
    <w:rsid w:val="00A16402"/>
    <w:rsid w:val="00A17A8C"/>
    <w:rsid w:val="00A22B86"/>
    <w:rsid w:val="00A24146"/>
    <w:rsid w:val="00A26AB9"/>
    <w:rsid w:val="00A26B35"/>
    <w:rsid w:val="00A30616"/>
    <w:rsid w:val="00A32604"/>
    <w:rsid w:val="00A3314E"/>
    <w:rsid w:val="00A35735"/>
    <w:rsid w:val="00A41704"/>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2259"/>
    <w:rsid w:val="00AA6AE7"/>
    <w:rsid w:val="00AA7BA7"/>
    <w:rsid w:val="00AA7EDC"/>
    <w:rsid w:val="00AB6645"/>
    <w:rsid w:val="00AB6707"/>
    <w:rsid w:val="00AC0E7B"/>
    <w:rsid w:val="00AC2E6D"/>
    <w:rsid w:val="00AC3749"/>
    <w:rsid w:val="00AC610C"/>
    <w:rsid w:val="00AC66E3"/>
    <w:rsid w:val="00AD12E3"/>
    <w:rsid w:val="00AD4CA8"/>
    <w:rsid w:val="00AD4ED8"/>
    <w:rsid w:val="00AD6A06"/>
    <w:rsid w:val="00AD6B37"/>
    <w:rsid w:val="00AE0CDC"/>
    <w:rsid w:val="00AE1701"/>
    <w:rsid w:val="00AE359E"/>
    <w:rsid w:val="00AE7F81"/>
    <w:rsid w:val="00AF0E4C"/>
    <w:rsid w:val="00AF3041"/>
    <w:rsid w:val="00AF30DF"/>
    <w:rsid w:val="00AF3317"/>
    <w:rsid w:val="00AF4006"/>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879CC"/>
    <w:rsid w:val="00B90E01"/>
    <w:rsid w:val="00B912B4"/>
    <w:rsid w:val="00B92C02"/>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30D9"/>
    <w:rsid w:val="00BC334E"/>
    <w:rsid w:val="00BC65E7"/>
    <w:rsid w:val="00BC76E9"/>
    <w:rsid w:val="00BD14A6"/>
    <w:rsid w:val="00BD1690"/>
    <w:rsid w:val="00BD3405"/>
    <w:rsid w:val="00BD4366"/>
    <w:rsid w:val="00BD5290"/>
    <w:rsid w:val="00BD5637"/>
    <w:rsid w:val="00BD6C6B"/>
    <w:rsid w:val="00BE1FCF"/>
    <w:rsid w:val="00BE3E2D"/>
    <w:rsid w:val="00BE40B1"/>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4EC6"/>
    <w:rsid w:val="00C370A6"/>
    <w:rsid w:val="00C401BF"/>
    <w:rsid w:val="00C411BB"/>
    <w:rsid w:val="00C416CD"/>
    <w:rsid w:val="00C424D7"/>
    <w:rsid w:val="00C42DFB"/>
    <w:rsid w:val="00C43776"/>
    <w:rsid w:val="00C447AA"/>
    <w:rsid w:val="00C45B46"/>
    <w:rsid w:val="00C47429"/>
    <w:rsid w:val="00C474B5"/>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02C8"/>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C6DE6"/>
    <w:rsid w:val="00CC7B6D"/>
    <w:rsid w:val="00CD0835"/>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6E42"/>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2304"/>
    <w:rsid w:val="00D83636"/>
    <w:rsid w:val="00D83FB0"/>
    <w:rsid w:val="00D84073"/>
    <w:rsid w:val="00D840C3"/>
    <w:rsid w:val="00D85B67"/>
    <w:rsid w:val="00D8664C"/>
    <w:rsid w:val="00D90BED"/>
    <w:rsid w:val="00D91BBD"/>
    <w:rsid w:val="00D93BDB"/>
    <w:rsid w:val="00D93C06"/>
    <w:rsid w:val="00DA035E"/>
    <w:rsid w:val="00DA2A7E"/>
    <w:rsid w:val="00DA3B37"/>
    <w:rsid w:val="00DA5CEF"/>
    <w:rsid w:val="00DA7836"/>
    <w:rsid w:val="00DB0789"/>
    <w:rsid w:val="00DB0B67"/>
    <w:rsid w:val="00DB107B"/>
    <w:rsid w:val="00DB1736"/>
    <w:rsid w:val="00DB3A08"/>
    <w:rsid w:val="00DB6265"/>
    <w:rsid w:val="00DB6FE4"/>
    <w:rsid w:val="00DB7CC5"/>
    <w:rsid w:val="00DC1095"/>
    <w:rsid w:val="00DC1455"/>
    <w:rsid w:val="00DC2219"/>
    <w:rsid w:val="00DC287F"/>
    <w:rsid w:val="00DC42E5"/>
    <w:rsid w:val="00DC669A"/>
    <w:rsid w:val="00DC7EF8"/>
    <w:rsid w:val="00DD1B7E"/>
    <w:rsid w:val="00DD2A26"/>
    <w:rsid w:val="00DD529E"/>
    <w:rsid w:val="00DD6B7F"/>
    <w:rsid w:val="00DD7FE9"/>
    <w:rsid w:val="00DE4686"/>
    <w:rsid w:val="00DE761A"/>
    <w:rsid w:val="00DF069E"/>
    <w:rsid w:val="00DF2C68"/>
    <w:rsid w:val="00E0075E"/>
    <w:rsid w:val="00E00F46"/>
    <w:rsid w:val="00E02F08"/>
    <w:rsid w:val="00E056CD"/>
    <w:rsid w:val="00E058E4"/>
    <w:rsid w:val="00E07BDD"/>
    <w:rsid w:val="00E07D78"/>
    <w:rsid w:val="00E10E58"/>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6A85"/>
    <w:rsid w:val="00E47CD0"/>
    <w:rsid w:val="00E51257"/>
    <w:rsid w:val="00E52D15"/>
    <w:rsid w:val="00E54A89"/>
    <w:rsid w:val="00E57524"/>
    <w:rsid w:val="00E614F2"/>
    <w:rsid w:val="00E634E5"/>
    <w:rsid w:val="00E637DB"/>
    <w:rsid w:val="00E65C23"/>
    <w:rsid w:val="00E6697D"/>
    <w:rsid w:val="00E66B9E"/>
    <w:rsid w:val="00E71175"/>
    <w:rsid w:val="00E72249"/>
    <w:rsid w:val="00E73FED"/>
    <w:rsid w:val="00E75290"/>
    <w:rsid w:val="00E803DC"/>
    <w:rsid w:val="00E852FB"/>
    <w:rsid w:val="00E85BD7"/>
    <w:rsid w:val="00E9104D"/>
    <w:rsid w:val="00E9104F"/>
    <w:rsid w:val="00E9115F"/>
    <w:rsid w:val="00E913E2"/>
    <w:rsid w:val="00E932ED"/>
    <w:rsid w:val="00E965BD"/>
    <w:rsid w:val="00E9696F"/>
    <w:rsid w:val="00EA0389"/>
    <w:rsid w:val="00EA0ED5"/>
    <w:rsid w:val="00EA117C"/>
    <w:rsid w:val="00EA3358"/>
    <w:rsid w:val="00EA481E"/>
    <w:rsid w:val="00EA6523"/>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C7431"/>
    <w:rsid w:val="00ED0988"/>
    <w:rsid w:val="00ED148D"/>
    <w:rsid w:val="00ED2338"/>
    <w:rsid w:val="00ED4B6B"/>
    <w:rsid w:val="00ED5F41"/>
    <w:rsid w:val="00EE229B"/>
    <w:rsid w:val="00EE637C"/>
    <w:rsid w:val="00EE7B55"/>
    <w:rsid w:val="00EF0196"/>
    <w:rsid w:val="00EF1B04"/>
    <w:rsid w:val="00EF3860"/>
    <w:rsid w:val="00EF42E4"/>
    <w:rsid w:val="00EF669D"/>
    <w:rsid w:val="00F01347"/>
    <w:rsid w:val="00F01483"/>
    <w:rsid w:val="00F064C2"/>
    <w:rsid w:val="00F067C7"/>
    <w:rsid w:val="00F13845"/>
    <w:rsid w:val="00F139F2"/>
    <w:rsid w:val="00F14190"/>
    <w:rsid w:val="00F144D9"/>
    <w:rsid w:val="00F178D3"/>
    <w:rsid w:val="00F2402F"/>
    <w:rsid w:val="00F277B3"/>
    <w:rsid w:val="00F30A15"/>
    <w:rsid w:val="00F3117E"/>
    <w:rsid w:val="00F32C5C"/>
    <w:rsid w:val="00F338AF"/>
    <w:rsid w:val="00F34A5F"/>
    <w:rsid w:val="00F357CB"/>
    <w:rsid w:val="00F361D2"/>
    <w:rsid w:val="00F365A4"/>
    <w:rsid w:val="00F412F6"/>
    <w:rsid w:val="00F43004"/>
    <w:rsid w:val="00F45169"/>
    <w:rsid w:val="00F46966"/>
    <w:rsid w:val="00F46BCE"/>
    <w:rsid w:val="00F50A25"/>
    <w:rsid w:val="00F50D86"/>
    <w:rsid w:val="00F513B5"/>
    <w:rsid w:val="00F538E0"/>
    <w:rsid w:val="00F53CB8"/>
    <w:rsid w:val="00F53EA7"/>
    <w:rsid w:val="00F56E96"/>
    <w:rsid w:val="00F606E4"/>
    <w:rsid w:val="00F60E02"/>
    <w:rsid w:val="00F63FD9"/>
    <w:rsid w:val="00F64D09"/>
    <w:rsid w:val="00F66636"/>
    <w:rsid w:val="00F70E19"/>
    <w:rsid w:val="00F719CF"/>
    <w:rsid w:val="00F73E7A"/>
    <w:rsid w:val="00F76C6A"/>
    <w:rsid w:val="00F776B9"/>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C5475"/>
    <w:rsid w:val="00FC6827"/>
    <w:rsid w:val="00FD0CAD"/>
    <w:rsid w:val="00FD6398"/>
    <w:rsid w:val="00FE2BEE"/>
    <w:rsid w:val="00FE3DA4"/>
    <w:rsid w:val="00FE78B4"/>
    <w:rsid w:val="00FF068A"/>
    <w:rsid w:val="00FF2C17"/>
    <w:rsid w:val="00FF40B6"/>
    <w:rsid w:val="00FF4C17"/>
    <w:rsid w:val="00FF6DED"/>
    <w:rsid w:val="00FF70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0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 w:type="paragraph" w:customStyle="1" w:styleId="summary-lead">
    <w:name w:val="summary-lead"/>
    <w:basedOn w:val="Normal"/>
    <w:rsid w:val="00A16402"/>
    <w:pPr>
      <w:spacing w:before="100" w:beforeAutospacing="1" w:after="100" w:afterAutospacing="1"/>
    </w:pPr>
  </w:style>
  <w:style w:type="character" w:customStyle="1" w:styleId="in-right">
    <w:name w:val="in-right"/>
    <w:basedOn w:val="Fuentedeprrafopredeter"/>
    <w:rsid w:val="00BE1FCF"/>
  </w:style>
  <w:style w:type="paragraph" w:customStyle="1" w:styleId="selectionshareable">
    <w:name w:val="selectionshareable"/>
    <w:basedOn w:val="Normal"/>
    <w:rsid w:val="00BE1FCF"/>
    <w:pPr>
      <w:spacing w:before="100" w:beforeAutospacing="1" w:after="100" w:afterAutospacing="1"/>
    </w:pPr>
  </w:style>
  <w:style w:type="character" w:customStyle="1" w:styleId="teads-ui-components-credits-colored">
    <w:name w:val="teads-ui-components-credits-colored"/>
    <w:basedOn w:val="Fuentedeprrafopredeter"/>
    <w:rsid w:val="00BE1FCF"/>
  </w:style>
  <w:style w:type="paragraph" w:customStyle="1" w:styleId="pau1">
    <w:name w:val="pau1"/>
    <w:basedOn w:val="Normal"/>
    <w:rsid w:val="009519EE"/>
    <w:pPr>
      <w:spacing w:before="100" w:beforeAutospacing="1" w:after="100" w:afterAutospacing="1"/>
      <w:jc w:val="center"/>
    </w:pPr>
    <w:rPr>
      <w:b/>
      <w:bCs/>
      <w:color w:val="00255C"/>
    </w:rPr>
  </w:style>
  <w:style w:type="paragraph" w:customStyle="1" w:styleId="ppr1">
    <w:name w:val="ppr1"/>
    <w:basedOn w:val="Normal"/>
    <w:rsid w:val="009519EE"/>
    <w:pPr>
      <w:spacing w:before="100" w:beforeAutospacing="1" w:after="100" w:afterAutospacing="1"/>
      <w:jc w:val="center"/>
    </w:pPr>
    <w:rPr>
      <w:i/>
      <w:iCs/>
      <w:color w:val="333333"/>
    </w:rPr>
  </w:style>
  <w:style w:type="paragraph" w:customStyle="1" w:styleId="pex1">
    <w:name w:val="pex1"/>
    <w:basedOn w:val="Normal"/>
    <w:rsid w:val="009519EE"/>
    <w:pPr>
      <w:spacing w:before="100" w:beforeAutospacing="1" w:after="100" w:afterAutospacing="1"/>
      <w:jc w:val="center"/>
    </w:pPr>
    <w:rPr>
      <w:color w:val="333333"/>
    </w:rPr>
  </w:style>
  <w:style w:type="paragraph" w:customStyle="1" w:styleId="d11">
    <w:name w:val="d11"/>
    <w:basedOn w:val="Normal"/>
    <w:rsid w:val="009519EE"/>
    <w:pPr>
      <w:spacing w:before="120" w:after="120"/>
      <w:ind w:left="120" w:right="120"/>
      <w:jc w:val="center"/>
    </w:pPr>
    <w:rPr>
      <w:b/>
      <w:bCs/>
      <w:color w:val="00255C"/>
      <w:sz w:val="26"/>
      <w:szCs w:val="26"/>
    </w:rPr>
  </w:style>
  <w:style w:type="paragraph" w:customStyle="1" w:styleId="d21">
    <w:name w:val="d21"/>
    <w:basedOn w:val="Normal"/>
    <w:rsid w:val="009519EE"/>
    <w:pPr>
      <w:spacing w:before="120" w:after="120"/>
      <w:ind w:left="120" w:right="120"/>
      <w:jc w:val="center"/>
    </w:pPr>
    <w:rPr>
      <w:b/>
      <w:bCs/>
      <w:color w:val="00255C"/>
      <w:sz w:val="26"/>
      <w:szCs w:val="26"/>
    </w:r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9AD04-AA3E-4525-8082-F7B00B68A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519</Words>
  <Characters>2855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3368</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2016-10-27T06:08:00Z</dcterms:created>
  <dcterms:modified xsi:type="dcterms:W3CDTF">2016-10-27T06:08:00Z</dcterms:modified>
</cp:coreProperties>
</file>