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2DD" w:rsidRPr="00AC01F7" w:rsidRDefault="00C562DD" w:rsidP="00C562DD">
      <w:pPr>
        <w:spacing w:line="360" w:lineRule="auto"/>
        <w:jc w:val="both"/>
        <w:rPr>
          <w:rFonts w:ascii="Arial" w:hAnsi="Arial" w:cs="Arial"/>
          <w:b/>
        </w:rPr>
      </w:pPr>
      <w:r w:rsidRPr="00AC01F7">
        <w:rPr>
          <w:rFonts w:ascii="Arial" w:hAnsi="Arial" w:cs="Arial"/>
          <w:bCs/>
          <w:kern w:val="36"/>
        </w:rPr>
        <w:t>DIVORCIOS. Alimentos. La obligación de alimentos cesa cuando la fortuna del obligado a darlos no permite satisfacerlos sin desatender sus propias necesidades</w:t>
      </w:r>
      <w:r w:rsidR="001F37BE">
        <w:rPr>
          <w:rFonts w:ascii="Arial" w:hAnsi="Arial" w:cs="Arial"/>
          <w:bCs/>
          <w:kern w:val="36"/>
        </w:rPr>
        <w:t>.</w:t>
      </w:r>
    </w:p>
    <w:p w:rsidR="00C562DD" w:rsidRPr="00AC01F7" w:rsidRDefault="00C562DD" w:rsidP="00C562DD">
      <w:pPr>
        <w:spacing w:before="100" w:beforeAutospacing="1" w:after="100" w:afterAutospacing="1" w:line="360" w:lineRule="auto"/>
        <w:jc w:val="both"/>
        <w:rPr>
          <w:rFonts w:ascii="Arial" w:hAnsi="Arial" w:cs="Arial"/>
        </w:rPr>
      </w:pPr>
      <w:r w:rsidRPr="00AC01F7">
        <w:rPr>
          <w:rFonts w:ascii="Arial" w:hAnsi="Arial" w:cs="Arial"/>
        </w:rPr>
        <w:t>La Sala de lo Civil del Tribunal Supremo ha dictado una sentencia por la que, reiterando jurisprudencia anterior, establece la obligación de los servicios sociales de la Administración Pública de cubrir la manutención de un menor en aquellos casos en los que el progenitor alimentista ha justificado su incapacidad para hacer frente a la misma por encontrarse en situación de pobreza extrema.</w:t>
      </w:r>
    </w:p>
    <w:p w:rsidR="00C562DD" w:rsidRPr="00AC01F7" w:rsidRDefault="00C562DD" w:rsidP="00C562DD">
      <w:pPr>
        <w:spacing w:before="100" w:beforeAutospacing="1" w:after="100" w:afterAutospacing="1" w:line="360" w:lineRule="auto"/>
        <w:jc w:val="both"/>
        <w:rPr>
          <w:rFonts w:ascii="Arial" w:hAnsi="Arial" w:cs="Arial"/>
        </w:rPr>
      </w:pPr>
      <w:r w:rsidRPr="00AC01F7">
        <w:rPr>
          <w:rFonts w:ascii="Arial" w:hAnsi="Arial" w:cs="Arial"/>
        </w:rPr>
        <w:t xml:space="preserve">La sentencia ha fallado a favor de un padre divorciado que recurrió la sentencia de la Audiencia Provincial de Santa Cruz de Tenerife que elevó --por demanda de su </w:t>
      </w:r>
      <w:proofErr w:type="spellStart"/>
      <w:r w:rsidRPr="00AC01F7">
        <w:rPr>
          <w:rFonts w:ascii="Arial" w:hAnsi="Arial" w:cs="Arial"/>
        </w:rPr>
        <w:t>exmujer</w:t>
      </w:r>
      <w:proofErr w:type="spellEnd"/>
      <w:r w:rsidRPr="00AC01F7">
        <w:rPr>
          <w:rFonts w:ascii="Arial" w:hAnsi="Arial" w:cs="Arial"/>
        </w:rPr>
        <w:t>--, el importe de su obligación mensual de alimentos de 63 a 125 euros. Además de esta cantidad en concepto de pensión de alimentos, el padre también tenía que hacer frente al 50% de los gastos extraordinarios de la educación, crianza o instrucción del menor.</w:t>
      </w:r>
    </w:p>
    <w:p w:rsidR="00C562DD" w:rsidRPr="00AC01F7" w:rsidRDefault="00C562DD" w:rsidP="00C562DD">
      <w:pPr>
        <w:spacing w:before="100" w:beforeAutospacing="1" w:after="100" w:afterAutospacing="1" w:line="360" w:lineRule="auto"/>
        <w:jc w:val="both"/>
        <w:rPr>
          <w:rFonts w:ascii="Arial" w:hAnsi="Arial" w:cs="Arial"/>
        </w:rPr>
      </w:pPr>
      <w:r w:rsidRPr="00AC01F7">
        <w:rPr>
          <w:rFonts w:ascii="Arial" w:hAnsi="Arial" w:cs="Arial"/>
        </w:rPr>
        <w:t xml:space="preserve">El padre se encuentra en situación de desempleo, ha agotado el derecho a prestación y convive con su madre, quien tiene que ayudarle con los gastos ordinarios. Por su parte, la </w:t>
      </w:r>
      <w:proofErr w:type="spellStart"/>
      <w:r w:rsidRPr="00AC01F7">
        <w:rPr>
          <w:rFonts w:ascii="Arial" w:hAnsi="Arial" w:cs="Arial"/>
        </w:rPr>
        <w:t>exmujer</w:t>
      </w:r>
      <w:proofErr w:type="spellEnd"/>
      <w:r w:rsidRPr="00AC01F7">
        <w:rPr>
          <w:rFonts w:ascii="Arial" w:hAnsi="Arial" w:cs="Arial"/>
        </w:rPr>
        <w:t xml:space="preserve"> no tiene un empleo fijo y realiza trabajos esporádicos como limpiadora, debiendo asumir el pago del alquiler de 300 euros de la vivienda en la que reside con el hijo en común. </w:t>
      </w:r>
    </w:p>
    <w:p w:rsidR="00C562DD" w:rsidRPr="00AC01F7" w:rsidRDefault="00C562DD" w:rsidP="00C562DD">
      <w:pPr>
        <w:spacing w:before="100" w:beforeAutospacing="1" w:after="100" w:afterAutospacing="1" w:line="360" w:lineRule="auto"/>
        <w:jc w:val="both"/>
        <w:rPr>
          <w:rFonts w:ascii="Arial" w:hAnsi="Arial" w:cs="Arial"/>
        </w:rPr>
      </w:pPr>
      <w:r w:rsidRPr="00AC01F7">
        <w:rPr>
          <w:rFonts w:ascii="Arial" w:hAnsi="Arial" w:cs="Arial"/>
        </w:rPr>
        <w:t xml:space="preserve">El </w:t>
      </w:r>
      <w:proofErr w:type="spellStart"/>
      <w:r w:rsidRPr="00AC01F7">
        <w:rPr>
          <w:rFonts w:ascii="Arial" w:hAnsi="Arial" w:cs="Arial"/>
        </w:rPr>
        <w:t>TS</w:t>
      </w:r>
      <w:proofErr w:type="spellEnd"/>
      <w:r w:rsidRPr="00AC01F7">
        <w:rPr>
          <w:rFonts w:ascii="Arial" w:hAnsi="Arial" w:cs="Arial"/>
        </w:rPr>
        <w:t xml:space="preserve"> reconoce que, en este caso, se está "ante un escenario de pobreza absoluta que exigiría desarrollar aquellas acciones que resulten necesarias", argumenta la Sala recurriendo a la doctrina fijada en otras sentencias.</w:t>
      </w:r>
    </w:p>
    <w:p w:rsidR="00C562DD" w:rsidRPr="00AC01F7" w:rsidRDefault="00C562DD" w:rsidP="00C562DD">
      <w:pPr>
        <w:spacing w:before="100" w:beforeAutospacing="1" w:after="100" w:afterAutospacing="1" w:line="360" w:lineRule="auto"/>
        <w:jc w:val="both"/>
        <w:rPr>
          <w:rFonts w:ascii="Arial" w:hAnsi="Arial" w:cs="Arial"/>
        </w:rPr>
      </w:pPr>
      <w:r w:rsidRPr="00AC01F7">
        <w:rPr>
          <w:rFonts w:ascii="Arial" w:hAnsi="Arial" w:cs="Arial"/>
        </w:rPr>
        <w:t xml:space="preserve">Por ello confirma la sentencia fijada en primera instancia al considerar que la obligación del padre hacia el menor "cesa cuando la fortuna del obligado a </w:t>
      </w:r>
      <w:r w:rsidRPr="00AC01F7">
        <w:rPr>
          <w:rFonts w:ascii="Arial" w:hAnsi="Arial" w:cs="Arial"/>
        </w:rPr>
        <w:lastRenderedPageBreak/>
        <w:t>darlos se hubiere reducido hasta el punto de no poder satisfacerlos sin desatender sus propias necesidades".</w:t>
      </w:r>
    </w:p>
    <w:p w:rsidR="00C562DD" w:rsidRPr="00AC01F7" w:rsidRDefault="00C562DD" w:rsidP="00C562DD">
      <w:pPr>
        <w:spacing w:before="100" w:beforeAutospacing="1" w:after="100" w:afterAutospacing="1" w:line="360" w:lineRule="auto"/>
        <w:jc w:val="both"/>
        <w:rPr>
          <w:rFonts w:ascii="Arial" w:hAnsi="Arial" w:cs="Arial"/>
        </w:rPr>
      </w:pPr>
      <w:r w:rsidRPr="00AC01F7">
        <w:rPr>
          <w:rFonts w:ascii="Arial" w:hAnsi="Arial" w:cs="Arial"/>
        </w:rPr>
        <w:t>"De inicio se ha de partir de la obligación legal que pesa sobre los progenitores basada en un principio de solidaridad familiar", explica el Supremo que, no obstante, añade que "ante una situación de dificultad económica habrá que examinarse el caso concreto".</w:t>
      </w:r>
    </w:p>
    <w:p w:rsidR="00C562DD" w:rsidRPr="00AC01F7" w:rsidRDefault="00C562DD" w:rsidP="00C562DD">
      <w:pPr>
        <w:spacing w:before="100" w:beforeAutospacing="1" w:after="100" w:afterAutospacing="1" w:line="360" w:lineRule="auto"/>
        <w:jc w:val="both"/>
        <w:rPr>
          <w:rFonts w:ascii="Arial" w:hAnsi="Arial" w:cs="Arial"/>
        </w:rPr>
      </w:pPr>
      <w:r w:rsidRPr="00AC01F7">
        <w:rPr>
          <w:rFonts w:ascii="Arial" w:hAnsi="Arial" w:cs="Arial"/>
        </w:rPr>
        <w:t>"Lo normal sería fijar siempre en supuestos de esta naturaleza un mínimo que contribuya a cubrir los gastos repercutibles más imprescindibles para la atención y cuidado del menor, y admitir sólo con carácter muy excepcional, con criterio restrictivo y temporal, la suspensión de la obligación", argumenta la Sala.</w:t>
      </w:r>
    </w:p>
    <w:p w:rsidR="00C562DD" w:rsidRPr="00AC01F7" w:rsidRDefault="00C562DD" w:rsidP="00C562DD">
      <w:pPr>
        <w:spacing w:before="100" w:beforeAutospacing="1" w:after="100" w:afterAutospacing="1" w:line="360" w:lineRule="auto"/>
        <w:jc w:val="both"/>
        <w:rPr>
          <w:rFonts w:ascii="Arial" w:hAnsi="Arial" w:cs="Arial"/>
        </w:rPr>
      </w:pPr>
      <w:r w:rsidRPr="00AC01F7">
        <w:rPr>
          <w:rFonts w:ascii="Arial" w:hAnsi="Arial" w:cs="Arial"/>
        </w:rPr>
        <w:t xml:space="preserve">De esta forma, la Sala fija la manutención en 63 euros mensuales, de acuerdo a la sentencia del Juzgado de Primera Instancia número 4 de Granadilla de Abona (Tenerife), anulando el fallo de la Audiencia Provincial que fue recurrido en ese tribunal por el padre pero impugnada por el Ministerio Fiscal. </w:t>
      </w:r>
    </w:p>
    <w:p w:rsidR="00C562DD" w:rsidRPr="00AC01F7" w:rsidRDefault="00C562DD" w:rsidP="00C562DD">
      <w:pPr>
        <w:spacing w:line="360" w:lineRule="auto"/>
        <w:jc w:val="both"/>
        <w:rPr>
          <w:rFonts w:ascii="Arial" w:hAnsi="Arial" w:cs="Arial"/>
        </w:rPr>
      </w:pPr>
    </w:p>
    <w:p w:rsidR="00157604" w:rsidRDefault="00157604" w:rsidP="001E438D">
      <w:pPr>
        <w:spacing w:line="360" w:lineRule="auto"/>
        <w:jc w:val="both"/>
        <w:rPr>
          <w:rFonts w:ascii="Arial" w:hAnsi="Arial" w:cs="Arial"/>
          <w:b/>
        </w:rPr>
      </w:pPr>
    </w:p>
    <w:p w:rsidR="00157604" w:rsidRDefault="00157604" w:rsidP="001E438D">
      <w:pPr>
        <w:spacing w:line="360" w:lineRule="auto"/>
        <w:jc w:val="both"/>
        <w:rPr>
          <w:rFonts w:ascii="Arial" w:hAnsi="Arial" w:cs="Arial"/>
          <w:b/>
        </w:rPr>
      </w:pPr>
    </w:p>
    <w:p w:rsidR="002456D5" w:rsidRDefault="002456D5" w:rsidP="001E438D">
      <w:pPr>
        <w:spacing w:line="360" w:lineRule="auto"/>
        <w:jc w:val="both"/>
        <w:rPr>
          <w:rFonts w:ascii="Arial" w:hAnsi="Arial" w:cs="Arial"/>
          <w:b/>
        </w:rPr>
      </w:pPr>
    </w:p>
    <w:p w:rsidR="002456D5" w:rsidRDefault="002456D5" w:rsidP="001E438D">
      <w:pPr>
        <w:spacing w:line="360" w:lineRule="auto"/>
        <w:jc w:val="both"/>
        <w:rPr>
          <w:rFonts w:ascii="Arial" w:hAnsi="Arial" w:cs="Arial"/>
          <w:b/>
        </w:rPr>
      </w:pPr>
    </w:p>
    <w:p w:rsidR="002456D5" w:rsidRDefault="002456D5" w:rsidP="001E438D">
      <w:pPr>
        <w:spacing w:line="360" w:lineRule="auto"/>
        <w:jc w:val="both"/>
        <w:rPr>
          <w:rFonts w:ascii="Arial" w:hAnsi="Arial" w:cs="Arial"/>
          <w:b/>
        </w:rPr>
      </w:pPr>
    </w:p>
    <w:p w:rsidR="001F37BE" w:rsidRDefault="001F37BE" w:rsidP="001E438D">
      <w:pPr>
        <w:spacing w:line="360" w:lineRule="auto"/>
        <w:jc w:val="both"/>
        <w:rPr>
          <w:rFonts w:ascii="Arial" w:hAnsi="Arial" w:cs="Arial"/>
          <w:b/>
        </w:rPr>
      </w:pPr>
    </w:p>
    <w:p w:rsidR="001F37BE" w:rsidRDefault="001F37BE" w:rsidP="001E438D">
      <w:pPr>
        <w:spacing w:line="360" w:lineRule="auto"/>
        <w:jc w:val="both"/>
        <w:rPr>
          <w:rFonts w:ascii="Arial" w:hAnsi="Arial" w:cs="Arial"/>
          <w:b/>
        </w:rPr>
      </w:pPr>
    </w:p>
    <w:p w:rsidR="001F37BE" w:rsidRDefault="001F37BE" w:rsidP="001E438D">
      <w:pPr>
        <w:spacing w:line="360" w:lineRule="auto"/>
        <w:jc w:val="both"/>
        <w:rPr>
          <w:rFonts w:ascii="Arial" w:hAnsi="Arial" w:cs="Arial"/>
          <w:b/>
        </w:rPr>
      </w:pPr>
    </w:p>
    <w:p w:rsidR="001F37BE" w:rsidRDefault="001F37BE" w:rsidP="001E438D">
      <w:pPr>
        <w:spacing w:line="360" w:lineRule="auto"/>
        <w:jc w:val="both"/>
        <w:rPr>
          <w:rFonts w:ascii="Arial" w:hAnsi="Arial" w:cs="Arial"/>
          <w:b/>
        </w:rPr>
      </w:pPr>
    </w:p>
    <w:p w:rsidR="002456D5" w:rsidRDefault="002456D5" w:rsidP="001E438D">
      <w:pPr>
        <w:spacing w:line="360" w:lineRule="auto"/>
        <w:jc w:val="both"/>
        <w:rPr>
          <w:rFonts w:ascii="Arial" w:hAnsi="Arial" w:cs="Arial"/>
          <w:b/>
        </w:rPr>
      </w:pPr>
    </w:p>
    <w:p w:rsidR="002456D5" w:rsidRDefault="002456D5" w:rsidP="001E438D">
      <w:pPr>
        <w:spacing w:line="360" w:lineRule="auto"/>
        <w:jc w:val="both"/>
        <w:rPr>
          <w:rFonts w:ascii="Arial" w:hAnsi="Arial" w:cs="Arial"/>
          <w:b/>
        </w:rPr>
      </w:pPr>
    </w:p>
    <w:p w:rsidR="00157604" w:rsidRDefault="00157604" w:rsidP="001E438D">
      <w:pPr>
        <w:spacing w:line="360" w:lineRule="auto"/>
        <w:jc w:val="both"/>
        <w:rPr>
          <w:rFonts w:ascii="Arial" w:hAnsi="Arial" w:cs="Arial"/>
          <w:b/>
        </w:rPr>
      </w:pPr>
    </w:p>
    <w:p w:rsidR="00157604" w:rsidRDefault="00157604" w:rsidP="001E438D">
      <w:pPr>
        <w:spacing w:line="360" w:lineRule="auto"/>
        <w:jc w:val="both"/>
        <w:rPr>
          <w:rFonts w:ascii="Arial" w:hAnsi="Arial" w:cs="Arial"/>
          <w:b/>
        </w:rPr>
      </w:pPr>
    </w:p>
    <w:p w:rsidR="002162E1" w:rsidRDefault="002162E1" w:rsidP="001E438D">
      <w:pPr>
        <w:spacing w:line="360" w:lineRule="auto"/>
        <w:jc w:val="both"/>
        <w:rPr>
          <w:rFonts w:ascii="Arial" w:hAnsi="Arial" w:cs="Arial"/>
          <w:b/>
        </w:rPr>
      </w:pPr>
    </w:p>
    <w:p w:rsidR="00157604" w:rsidRDefault="00157604" w:rsidP="001E438D">
      <w:pPr>
        <w:spacing w:line="360" w:lineRule="auto"/>
        <w:jc w:val="both"/>
        <w:rPr>
          <w:rFonts w:ascii="Arial" w:hAnsi="Arial" w:cs="Arial"/>
          <w:b/>
        </w:rPr>
      </w:pPr>
    </w:p>
    <w:p w:rsidR="00157604" w:rsidRDefault="00157604" w:rsidP="001E438D">
      <w:pPr>
        <w:spacing w:line="360" w:lineRule="auto"/>
        <w:jc w:val="both"/>
        <w:rPr>
          <w:rFonts w:ascii="Arial" w:hAnsi="Arial" w:cs="Arial"/>
          <w:b/>
        </w:rPr>
      </w:pPr>
    </w:p>
    <w:p w:rsidR="00157604" w:rsidRPr="00451F0E" w:rsidRDefault="00157604" w:rsidP="001E438D">
      <w:pPr>
        <w:spacing w:line="360" w:lineRule="auto"/>
        <w:jc w:val="both"/>
        <w:rPr>
          <w:rFonts w:ascii="Arial" w:hAnsi="Arial" w:cs="Arial"/>
          <w:b/>
        </w:rPr>
      </w:pPr>
    </w:p>
    <w:p w:rsidR="00447F11" w:rsidRPr="00451F0E" w:rsidRDefault="00EF42E4" w:rsidP="001E438D">
      <w:pPr>
        <w:spacing w:line="360" w:lineRule="auto"/>
        <w:jc w:val="both"/>
        <w:rPr>
          <w:rFonts w:ascii="Arial" w:hAnsi="Arial" w:cs="Arial"/>
          <w:b/>
        </w:rPr>
      </w:pPr>
      <w:r w:rsidRPr="00451F0E">
        <w:rPr>
          <w:rFonts w:ascii="Arial" w:hAnsi="Arial" w:cs="Arial"/>
          <w:b/>
          <w:noProof/>
        </w:rPr>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8"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451F0E" w:rsidRDefault="00EF42E4" w:rsidP="001E438D">
      <w:pPr>
        <w:spacing w:line="360" w:lineRule="auto"/>
        <w:jc w:val="both"/>
        <w:rPr>
          <w:rFonts w:ascii="Arial" w:hAnsi="Arial" w:cs="Arial"/>
          <w:b/>
        </w:rPr>
      </w:pPr>
    </w:p>
    <w:p w:rsidR="00EF42E4" w:rsidRPr="00451F0E" w:rsidRDefault="00EF42E4" w:rsidP="001E438D">
      <w:pPr>
        <w:spacing w:line="360" w:lineRule="auto"/>
        <w:jc w:val="both"/>
        <w:rPr>
          <w:rFonts w:ascii="Arial" w:hAnsi="Arial" w:cs="Arial"/>
          <w:b/>
        </w:rPr>
      </w:pPr>
    </w:p>
    <w:p w:rsidR="00EF42E4" w:rsidRPr="00451F0E" w:rsidRDefault="00EF42E4" w:rsidP="001E438D">
      <w:pPr>
        <w:spacing w:line="360" w:lineRule="auto"/>
        <w:jc w:val="both"/>
        <w:rPr>
          <w:rFonts w:ascii="Arial" w:hAnsi="Arial" w:cs="Arial"/>
          <w:b/>
        </w:rPr>
      </w:pPr>
    </w:p>
    <w:p w:rsidR="00EF42E4" w:rsidRPr="00451F0E" w:rsidRDefault="00EF42E4" w:rsidP="001E438D">
      <w:pPr>
        <w:spacing w:line="360" w:lineRule="auto"/>
        <w:jc w:val="both"/>
        <w:rPr>
          <w:rFonts w:ascii="Arial" w:hAnsi="Arial" w:cs="Arial"/>
          <w:b/>
        </w:rPr>
      </w:pPr>
    </w:p>
    <w:p w:rsidR="00005AFB" w:rsidRPr="00451F0E" w:rsidRDefault="00005AFB" w:rsidP="001E438D">
      <w:pPr>
        <w:spacing w:line="360" w:lineRule="auto"/>
        <w:jc w:val="both"/>
        <w:rPr>
          <w:rFonts w:ascii="Arial" w:hAnsi="Arial" w:cs="Arial"/>
          <w:b/>
        </w:rPr>
      </w:pPr>
    </w:p>
    <w:p w:rsidR="00D02291" w:rsidRPr="00451F0E" w:rsidRDefault="00D02291" w:rsidP="001E438D">
      <w:pPr>
        <w:pStyle w:val="NormalWeb"/>
        <w:spacing w:before="0" w:beforeAutospacing="0" w:after="0" w:afterAutospacing="0" w:line="360" w:lineRule="auto"/>
        <w:jc w:val="both"/>
        <w:rPr>
          <w:rFonts w:ascii="Arial" w:hAnsi="Arial" w:cs="Arial"/>
          <w:b/>
        </w:rPr>
      </w:pPr>
    </w:p>
    <w:sectPr w:rsidR="00D02291" w:rsidRPr="00451F0E" w:rsidSect="00963829">
      <w:headerReference w:type="even" r:id="rId9"/>
      <w:headerReference w:type="default" r:id="rId10"/>
      <w:footerReference w:type="even" r:id="rId11"/>
      <w:footerReference w:type="default" r:id="rId12"/>
      <w:headerReference w:type="first" r:id="rId13"/>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56B" w:rsidRDefault="005B156B">
      <w:r>
        <w:separator/>
      </w:r>
    </w:p>
  </w:endnote>
  <w:endnote w:type="continuationSeparator" w:id="0">
    <w:p w:rsidR="005B156B" w:rsidRDefault="005B156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7030EE"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7030EE"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03297E">
      <w:rPr>
        <w:rStyle w:val="Nmerodepgina"/>
        <w:noProof/>
      </w:rPr>
      <w:t>3</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w:t>
    </w:r>
    <w:proofErr w:type="spellStart"/>
    <w:r>
      <w:rPr>
        <w:rFonts w:ascii="Arial" w:hAnsi="Arial" w:cs="Arial"/>
        <w:sz w:val="16"/>
        <w:szCs w:val="16"/>
      </w:rPr>
      <w:t>875f</w:t>
    </w:r>
    <w:proofErr w:type="spellEnd"/>
  </w:p>
  <w:p w:rsidR="00247F1A" w:rsidRPr="00741184" w:rsidRDefault="00247F1A" w:rsidP="00741184">
    <w:pPr>
      <w:pStyle w:val="Piedepgina"/>
      <w:jc w:val="center"/>
      <w:rPr>
        <w:rFonts w:ascii="Arial" w:hAnsi="Arial" w:cs="Arial"/>
        <w:sz w:val="16"/>
        <w:szCs w:val="16"/>
      </w:rPr>
    </w:pPr>
    <w:proofErr w:type="spellStart"/>
    <w:r>
      <w:rPr>
        <w:rFonts w:ascii="Arial" w:hAnsi="Arial" w:cs="Arial"/>
        <w:sz w:val="16"/>
        <w:szCs w:val="16"/>
      </w:rPr>
      <w:t>www.alfredogarcialopez.es</w:t>
    </w:r>
    <w:r w:rsidR="00EF669D">
      <w:rPr>
        <w:rFonts w:ascii="Arial" w:hAnsi="Arial" w:cs="Arial"/>
        <w:sz w:val="16"/>
        <w:szCs w:val="16"/>
      </w:rPr>
      <w:t>/com</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56B" w:rsidRDefault="005B156B">
      <w:r>
        <w:separator/>
      </w:r>
    </w:p>
  </w:footnote>
  <w:footnote w:type="continuationSeparator" w:id="0">
    <w:p w:rsidR="005B156B" w:rsidRDefault="005B15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7030E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7030EE"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7030E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5"/>
  </w:num>
  <w:num w:numId="3">
    <w:abstractNumId w:val="21"/>
  </w:num>
  <w:num w:numId="4">
    <w:abstractNumId w:val="27"/>
  </w:num>
  <w:num w:numId="5">
    <w:abstractNumId w:val="33"/>
  </w:num>
  <w:num w:numId="6">
    <w:abstractNumId w:val="18"/>
    <w:lvlOverride w:ilvl="0">
      <w:lvl w:ilvl="0">
        <w:numFmt w:val="decimal"/>
        <w:lvlText w:val="%1."/>
        <w:lvlJc w:val="left"/>
      </w:lvl>
    </w:lvlOverride>
  </w:num>
  <w:num w:numId="7">
    <w:abstractNumId w:val="17"/>
  </w:num>
  <w:num w:numId="8">
    <w:abstractNumId w:val="12"/>
  </w:num>
  <w:num w:numId="9">
    <w:abstractNumId w:val="24"/>
  </w:num>
  <w:num w:numId="10">
    <w:abstractNumId w:val="20"/>
  </w:num>
  <w:num w:numId="11">
    <w:abstractNumId w:val="13"/>
  </w:num>
  <w:num w:numId="12">
    <w:abstractNumId w:val="28"/>
  </w:num>
  <w:num w:numId="13">
    <w:abstractNumId w:val="14"/>
  </w:num>
  <w:num w:numId="14">
    <w:abstractNumId w:val="15"/>
  </w:num>
  <w:num w:numId="15">
    <w:abstractNumId w:val="29"/>
  </w:num>
  <w:num w:numId="16">
    <w:abstractNumId w:val="32"/>
  </w:num>
  <w:num w:numId="17">
    <w:abstractNumId w:val="34"/>
  </w:num>
  <w:num w:numId="18">
    <w:abstractNumId w:val="36"/>
  </w:num>
  <w:num w:numId="19">
    <w:abstractNumId w:val="35"/>
  </w:num>
  <w:num w:numId="20">
    <w:abstractNumId w:val="31"/>
  </w:num>
  <w:num w:numId="21">
    <w:abstractNumId w:val="37"/>
  </w:num>
  <w:num w:numId="22">
    <w:abstractNumId w:val="11"/>
  </w:num>
  <w:num w:numId="23">
    <w:abstractNumId w:val="40"/>
  </w:num>
  <w:num w:numId="24">
    <w:abstractNumId w:val="19"/>
  </w:num>
  <w:num w:numId="25">
    <w:abstractNumId w:val="30"/>
  </w:num>
  <w:num w:numId="26">
    <w:abstractNumId w:val="39"/>
  </w:num>
  <w:num w:numId="27">
    <w:abstractNumId w:val="26"/>
  </w:num>
  <w:num w:numId="28">
    <w:abstractNumId w:val="10"/>
  </w:num>
  <w:num w:numId="29">
    <w:abstractNumId w:val="38"/>
  </w:num>
  <w:num w:numId="30">
    <w:abstractNumId w:val="22"/>
  </w:num>
  <w:num w:numId="31">
    <w:abstractNumId w:val="23"/>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stylePaneFormatFilter w:val="3F01"/>
  <w:defaultTabStop w:val="708"/>
  <w:hyphenationZone w:val="425"/>
  <w:characterSpacingControl w:val="doNotCompress"/>
  <w:hdrShapeDefaults>
    <o:shapedefaults v:ext="edit" spidmax="410626"/>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7DA5"/>
    <w:rsid w:val="00026353"/>
    <w:rsid w:val="0003072D"/>
    <w:rsid w:val="0003297E"/>
    <w:rsid w:val="00033922"/>
    <w:rsid w:val="00033CEB"/>
    <w:rsid w:val="000362A9"/>
    <w:rsid w:val="00037D25"/>
    <w:rsid w:val="00042584"/>
    <w:rsid w:val="00044D2E"/>
    <w:rsid w:val="00046A79"/>
    <w:rsid w:val="00051042"/>
    <w:rsid w:val="000516A3"/>
    <w:rsid w:val="00053264"/>
    <w:rsid w:val="0005441C"/>
    <w:rsid w:val="000546BE"/>
    <w:rsid w:val="0005559E"/>
    <w:rsid w:val="00063CF8"/>
    <w:rsid w:val="00067615"/>
    <w:rsid w:val="000677B4"/>
    <w:rsid w:val="00067EEE"/>
    <w:rsid w:val="00072160"/>
    <w:rsid w:val="000743A0"/>
    <w:rsid w:val="00076312"/>
    <w:rsid w:val="00077A88"/>
    <w:rsid w:val="000825EC"/>
    <w:rsid w:val="00083E4E"/>
    <w:rsid w:val="00086F28"/>
    <w:rsid w:val="000873CF"/>
    <w:rsid w:val="000915CD"/>
    <w:rsid w:val="00096DA1"/>
    <w:rsid w:val="000A133F"/>
    <w:rsid w:val="000A6A5F"/>
    <w:rsid w:val="000B30D9"/>
    <w:rsid w:val="000C2041"/>
    <w:rsid w:val="000C22DA"/>
    <w:rsid w:val="000C337E"/>
    <w:rsid w:val="000C3873"/>
    <w:rsid w:val="000C47AE"/>
    <w:rsid w:val="000C4953"/>
    <w:rsid w:val="000D5D61"/>
    <w:rsid w:val="000D6B11"/>
    <w:rsid w:val="000E1823"/>
    <w:rsid w:val="000F1749"/>
    <w:rsid w:val="000F7844"/>
    <w:rsid w:val="0010060C"/>
    <w:rsid w:val="0010178D"/>
    <w:rsid w:val="00101CFD"/>
    <w:rsid w:val="0011301C"/>
    <w:rsid w:val="0011338B"/>
    <w:rsid w:val="001172ED"/>
    <w:rsid w:val="00117C70"/>
    <w:rsid w:val="001204C1"/>
    <w:rsid w:val="00122D88"/>
    <w:rsid w:val="00123215"/>
    <w:rsid w:val="00124EA1"/>
    <w:rsid w:val="00126642"/>
    <w:rsid w:val="00131CFB"/>
    <w:rsid w:val="001360FD"/>
    <w:rsid w:val="00137AEE"/>
    <w:rsid w:val="00140D3C"/>
    <w:rsid w:val="00140F44"/>
    <w:rsid w:val="00142C8E"/>
    <w:rsid w:val="0014307B"/>
    <w:rsid w:val="00143B44"/>
    <w:rsid w:val="00144AB1"/>
    <w:rsid w:val="00145211"/>
    <w:rsid w:val="00146353"/>
    <w:rsid w:val="00146577"/>
    <w:rsid w:val="0015267B"/>
    <w:rsid w:val="00153427"/>
    <w:rsid w:val="001543FF"/>
    <w:rsid w:val="00155425"/>
    <w:rsid w:val="00157604"/>
    <w:rsid w:val="00162E93"/>
    <w:rsid w:val="00163318"/>
    <w:rsid w:val="0016353A"/>
    <w:rsid w:val="00165508"/>
    <w:rsid w:val="00166951"/>
    <w:rsid w:val="00170C4A"/>
    <w:rsid w:val="00170D3F"/>
    <w:rsid w:val="001737EB"/>
    <w:rsid w:val="00175CE4"/>
    <w:rsid w:val="001765E7"/>
    <w:rsid w:val="001771E6"/>
    <w:rsid w:val="00181091"/>
    <w:rsid w:val="001829D4"/>
    <w:rsid w:val="00183795"/>
    <w:rsid w:val="00185C69"/>
    <w:rsid w:val="0018755D"/>
    <w:rsid w:val="00190868"/>
    <w:rsid w:val="001949CF"/>
    <w:rsid w:val="00195325"/>
    <w:rsid w:val="001969A3"/>
    <w:rsid w:val="001A12D0"/>
    <w:rsid w:val="001A15CD"/>
    <w:rsid w:val="001A6D78"/>
    <w:rsid w:val="001B78AD"/>
    <w:rsid w:val="001C0F7E"/>
    <w:rsid w:val="001C6A86"/>
    <w:rsid w:val="001D6AB5"/>
    <w:rsid w:val="001D7106"/>
    <w:rsid w:val="001E0A4E"/>
    <w:rsid w:val="001E0D97"/>
    <w:rsid w:val="001E3E5C"/>
    <w:rsid w:val="001E438D"/>
    <w:rsid w:val="001E491C"/>
    <w:rsid w:val="001E5F6F"/>
    <w:rsid w:val="001F194A"/>
    <w:rsid w:val="001F2637"/>
    <w:rsid w:val="001F37BE"/>
    <w:rsid w:val="001F56C0"/>
    <w:rsid w:val="00202275"/>
    <w:rsid w:val="002054C7"/>
    <w:rsid w:val="00206865"/>
    <w:rsid w:val="00214BAE"/>
    <w:rsid w:val="002162E1"/>
    <w:rsid w:val="0021672E"/>
    <w:rsid w:val="00222D9D"/>
    <w:rsid w:val="00224282"/>
    <w:rsid w:val="00225477"/>
    <w:rsid w:val="00232DFC"/>
    <w:rsid w:val="0023355F"/>
    <w:rsid w:val="00236A04"/>
    <w:rsid w:val="00241163"/>
    <w:rsid w:val="00241A9E"/>
    <w:rsid w:val="002456D5"/>
    <w:rsid w:val="00247F1A"/>
    <w:rsid w:val="00250136"/>
    <w:rsid w:val="0025036B"/>
    <w:rsid w:val="002503E9"/>
    <w:rsid w:val="00250B2A"/>
    <w:rsid w:val="00255846"/>
    <w:rsid w:val="002661E3"/>
    <w:rsid w:val="00266FF5"/>
    <w:rsid w:val="00267153"/>
    <w:rsid w:val="00270928"/>
    <w:rsid w:val="002744D4"/>
    <w:rsid w:val="002759CE"/>
    <w:rsid w:val="00282546"/>
    <w:rsid w:val="00283E8B"/>
    <w:rsid w:val="00284FAC"/>
    <w:rsid w:val="002860A4"/>
    <w:rsid w:val="002863E2"/>
    <w:rsid w:val="00287D71"/>
    <w:rsid w:val="002A0150"/>
    <w:rsid w:val="002A06DB"/>
    <w:rsid w:val="002A2EE4"/>
    <w:rsid w:val="002A6352"/>
    <w:rsid w:val="002A670B"/>
    <w:rsid w:val="002B04BE"/>
    <w:rsid w:val="002B268C"/>
    <w:rsid w:val="002B4021"/>
    <w:rsid w:val="002B579C"/>
    <w:rsid w:val="002B6667"/>
    <w:rsid w:val="002B7B7F"/>
    <w:rsid w:val="002C2243"/>
    <w:rsid w:val="002C61B5"/>
    <w:rsid w:val="002D11AD"/>
    <w:rsid w:val="002D21BE"/>
    <w:rsid w:val="002D2ED2"/>
    <w:rsid w:val="002D32FE"/>
    <w:rsid w:val="002D50B8"/>
    <w:rsid w:val="002E053F"/>
    <w:rsid w:val="002F042F"/>
    <w:rsid w:val="002F0907"/>
    <w:rsid w:val="002F6D88"/>
    <w:rsid w:val="002F7B53"/>
    <w:rsid w:val="00303054"/>
    <w:rsid w:val="00303BB2"/>
    <w:rsid w:val="003067DF"/>
    <w:rsid w:val="00306DA2"/>
    <w:rsid w:val="00311908"/>
    <w:rsid w:val="003149AA"/>
    <w:rsid w:val="0031620C"/>
    <w:rsid w:val="00317A4E"/>
    <w:rsid w:val="00317CFB"/>
    <w:rsid w:val="00320289"/>
    <w:rsid w:val="00323572"/>
    <w:rsid w:val="00323FC4"/>
    <w:rsid w:val="0032491A"/>
    <w:rsid w:val="0032681D"/>
    <w:rsid w:val="00326C83"/>
    <w:rsid w:val="00331994"/>
    <w:rsid w:val="00332AC6"/>
    <w:rsid w:val="00332F1F"/>
    <w:rsid w:val="00336A68"/>
    <w:rsid w:val="003416DE"/>
    <w:rsid w:val="003458AA"/>
    <w:rsid w:val="00357DD2"/>
    <w:rsid w:val="00361A96"/>
    <w:rsid w:val="0036668D"/>
    <w:rsid w:val="00366E63"/>
    <w:rsid w:val="0036733A"/>
    <w:rsid w:val="00367EC5"/>
    <w:rsid w:val="00372666"/>
    <w:rsid w:val="00373292"/>
    <w:rsid w:val="00374027"/>
    <w:rsid w:val="00393327"/>
    <w:rsid w:val="003A1F2B"/>
    <w:rsid w:val="003A3123"/>
    <w:rsid w:val="003B28C1"/>
    <w:rsid w:val="003B5346"/>
    <w:rsid w:val="003B6C70"/>
    <w:rsid w:val="003B6FA8"/>
    <w:rsid w:val="003B70A6"/>
    <w:rsid w:val="003B736D"/>
    <w:rsid w:val="003C1F2E"/>
    <w:rsid w:val="003C242B"/>
    <w:rsid w:val="003D0308"/>
    <w:rsid w:val="003D1CE9"/>
    <w:rsid w:val="003D31EA"/>
    <w:rsid w:val="003D5696"/>
    <w:rsid w:val="003D5A4F"/>
    <w:rsid w:val="003D694C"/>
    <w:rsid w:val="003D6F6A"/>
    <w:rsid w:val="003E2060"/>
    <w:rsid w:val="003E2382"/>
    <w:rsid w:val="003E3F2B"/>
    <w:rsid w:val="003E5D44"/>
    <w:rsid w:val="003E66C1"/>
    <w:rsid w:val="003E7310"/>
    <w:rsid w:val="003F11D6"/>
    <w:rsid w:val="003F6C38"/>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A6A"/>
    <w:rsid w:val="00444E9C"/>
    <w:rsid w:val="00445C86"/>
    <w:rsid w:val="00446F88"/>
    <w:rsid w:val="00447A97"/>
    <w:rsid w:val="00447B6D"/>
    <w:rsid w:val="00447F11"/>
    <w:rsid w:val="00450935"/>
    <w:rsid w:val="00451F0E"/>
    <w:rsid w:val="00453887"/>
    <w:rsid w:val="00453DE1"/>
    <w:rsid w:val="00457758"/>
    <w:rsid w:val="00457F59"/>
    <w:rsid w:val="0046105C"/>
    <w:rsid w:val="00461E39"/>
    <w:rsid w:val="00464DB2"/>
    <w:rsid w:val="00465065"/>
    <w:rsid w:val="0046656C"/>
    <w:rsid w:val="00470834"/>
    <w:rsid w:val="004712E1"/>
    <w:rsid w:val="0047172D"/>
    <w:rsid w:val="00472F61"/>
    <w:rsid w:val="004744B1"/>
    <w:rsid w:val="00475782"/>
    <w:rsid w:val="0048064B"/>
    <w:rsid w:val="004813E1"/>
    <w:rsid w:val="0048268F"/>
    <w:rsid w:val="00483D29"/>
    <w:rsid w:val="004856E9"/>
    <w:rsid w:val="0048734A"/>
    <w:rsid w:val="004908A3"/>
    <w:rsid w:val="0049251A"/>
    <w:rsid w:val="0049641D"/>
    <w:rsid w:val="004A04E5"/>
    <w:rsid w:val="004A2021"/>
    <w:rsid w:val="004A4482"/>
    <w:rsid w:val="004A6D3B"/>
    <w:rsid w:val="004B28BD"/>
    <w:rsid w:val="004C1C76"/>
    <w:rsid w:val="004C1F35"/>
    <w:rsid w:val="004C2912"/>
    <w:rsid w:val="004C358F"/>
    <w:rsid w:val="004C4D7A"/>
    <w:rsid w:val="004C5EF2"/>
    <w:rsid w:val="004D11E2"/>
    <w:rsid w:val="004D231A"/>
    <w:rsid w:val="004D2CC9"/>
    <w:rsid w:val="004D4741"/>
    <w:rsid w:val="004D4815"/>
    <w:rsid w:val="004D57A3"/>
    <w:rsid w:val="004D7C75"/>
    <w:rsid w:val="004E07F8"/>
    <w:rsid w:val="004E0928"/>
    <w:rsid w:val="004E737A"/>
    <w:rsid w:val="004F1AE6"/>
    <w:rsid w:val="004F39A9"/>
    <w:rsid w:val="004F4321"/>
    <w:rsid w:val="004F494F"/>
    <w:rsid w:val="004F7038"/>
    <w:rsid w:val="00502F2D"/>
    <w:rsid w:val="005109CF"/>
    <w:rsid w:val="00510B3A"/>
    <w:rsid w:val="005111CB"/>
    <w:rsid w:val="00511E39"/>
    <w:rsid w:val="00511F20"/>
    <w:rsid w:val="005160A3"/>
    <w:rsid w:val="00517752"/>
    <w:rsid w:val="00517927"/>
    <w:rsid w:val="0052042B"/>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B9D"/>
    <w:rsid w:val="00595E1F"/>
    <w:rsid w:val="00597940"/>
    <w:rsid w:val="005B156B"/>
    <w:rsid w:val="005B2316"/>
    <w:rsid w:val="005B364E"/>
    <w:rsid w:val="005B4DE8"/>
    <w:rsid w:val="005B56D9"/>
    <w:rsid w:val="005B75C9"/>
    <w:rsid w:val="005C19B9"/>
    <w:rsid w:val="005C42C4"/>
    <w:rsid w:val="005C523E"/>
    <w:rsid w:val="005D24D0"/>
    <w:rsid w:val="005D3C55"/>
    <w:rsid w:val="005D7F03"/>
    <w:rsid w:val="005E548E"/>
    <w:rsid w:val="005E56CF"/>
    <w:rsid w:val="005F23CF"/>
    <w:rsid w:val="005F41D2"/>
    <w:rsid w:val="005F6243"/>
    <w:rsid w:val="005F7C83"/>
    <w:rsid w:val="0060154D"/>
    <w:rsid w:val="00605E0D"/>
    <w:rsid w:val="0061004A"/>
    <w:rsid w:val="00621861"/>
    <w:rsid w:val="0063047C"/>
    <w:rsid w:val="0063121F"/>
    <w:rsid w:val="00632790"/>
    <w:rsid w:val="00643141"/>
    <w:rsid w:val="006505F3"/>
    <w:rsid w:val="00655691"/>
    <w:rsid w:val="00657119"/>
    <w:rsid w:val="00657BF6"/>
    <w:rsid w:val="0066302C"/>
    <w:rsid w:val="006631FB"/>
    <w:rsid w:val="006636A4"/>
    <w:rsid w:val="00664269"/>
    <w:rsid w:val="00664504"/>
    <w:rsid w:val="006716D9"/>
    <w:rsid w:val="00676AA2"/>
    <w:rsid w:val="006774FA"/>
    <w:rsid w:val="00682A57"/>
    <w:rsid w:val="006877B4"/>
    <w:rsid w:val="006928C9"/>
    <w:rsid w:val="006930B8"/>
    <w:rsid w:val="006936BB"/>
    <w:rsid w:val="006949F3"/>
    <w:rsid w:val="00697334"/>
    <w:rsid w:val="006A1490"/>
    <w:rsid w:val="006A1BCD"/>
    <w:rsid w:val="006A4E17"/>
    <w:rsid w:val="006A5309"/>
    <w:rsid w:val="006A61E4"/>
    <w:rsid w:val="006B159B"/>
    <w:rsid w:val="006B447B"/>
    <w:rsid w:val="006C0996"/>
    <w:rsid w:val="006C1DC1"/>
    <w:rsid w:val="006C350A"/>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030EE"/>
    <w:rsid w:val="00717478"/>
    <w:rsid w:val="00721D3E"/>
    <w:rsid w:val="00722C56"/>
    <w:rsid w:val="00727120"/>
    <w:rsid w:val="0072781A"/>
    <w:rsid w:val="00730F24"/>
    <w:rsid w:val="00731EBB"/>
    <w:rsid w:val="007320B2"/>
    <w:rsid w:val="00734A63"/>
    <w:rsid w:val="00734BA9"/>
    <w:rsid w:val="00741184"/>
    <w:rsid w:val="007419EB"/>
    <w:rsid w:val="00743988"/>
    <w:rsid w:val="007440F5"/>
    <w:rsid w:val="0074498C"/>
    <w:rsid w:val="007465D8"/>
    <w:rsid w:val="00747158"/>
    <w:rsid w:val="00760140"/>
    <w:rsid w:val="007635F9"/>
    <w:rsid w:val="00763C44"/>
    <w:rsid w:val="00765E89"/>
    <w:rsid w:val="00767711"/>
    <w:rsid w:val="00772E66"/>
    <w:rsid w:val="0077398E"/>
    <w:rsid w:val="007771EA"/>
    <w:rsid w:val="00782C76"/>
    <w:rsid w:val="00786044"/>
    <w:rsid w:val="00786F4F"/>
    <w:rsid w:val="00792B95"/>
    <w:rsid w:val="00793A58"/>
    <w:rsid w:val="00793DAF"/>
    <w:rsid w:val="007969C0"/>
    <w:rsid w:val="00797717"/>
    <w:rsid w:val="007A02EB"/>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E03E3"/>
    <w:rsid w:val="007E2B11"/>
    <w:rsid w:val="007E33DE"/>
    <w:rsid w:val="007E4C61"/>
    <w:rsid w:val="007E5901"/>
    <w:rsid w:val="007E7D5A"/>
    <w:rsid w:val="007F12CE"/>
    <w:rsid w:val="007F3791"/>
    <w:rsid w:val="007F497A"/>
    <w:rsid w:val="00800E14"/>
    <w:rsid w:val="008019F1"/>
    <w:rsid w:val="008042FD"/>
    <w:rsid w:val="00815FBD"/>
    <w:rsid w:val="008162AD"/>
    <w:rsid w:val="00817F2A"/>
    <w:rsid w:val="00825050"/>
    <w:rsid w:val="00832245"/>
    <w:rsid w:val="008343D7"/>
    <w:rsid w:val="00840498"/>
    <w:rsid w:val="00841973"/>
    <w:rsid w:val="00843326"/>
    <w:rsid w:val="0084497B"/>
    <w:rsid w:val="00845420"/>
    <w:rsid w:val="00845B49"/>
    <w:rsid w:val="00850985"/>
    <w:rsid w:val="00851897"/>
    <w:rsid w:val="008523FA"/>
    <w:rsid w:val="00855B9F"/>
    <w:rsid w:val="00856ED7"/>
    <w:rsid w:val="00860F3A"/>
    <w:rsid w:val="00862061"/>
    <w:rsid w:val="00865C66"/>
    <w:rsid w:val="00870332"/>
    <w:rsid w:val="00870EF6"/>
    <w:rsid w:val="00872127"/>
    <w:rsid w:val="0087231C"/>
    <w:rsid w:val="00877B46"/>
    <w:rsid w:val="008802B6"/>
    <w:rsid w:val="008839CF"/>
    <w:rsid w:val="00883B42"/>
    <w:rsid w:val="0088710E"/>
    <w:rsid w:val="00890667"/>
    <w:rsid w:val="008916FC"/>
    <w:rsid w:val="00895754"/>
    <w:rsid w:val="008A04B0"/>
    <w:rsid w:val="008A7198"/>
    <w:rsid w:val="008B1379"/>
    <w:rsid w:val="008B271D"/>
    <w:rsid w:val="008B475A"/>
    <w:rsid w:val="008B6D39"/>
    <w:rsid w:val="008C05D0"/>
    <w:rsid w:val="008C1D08"/>
    <w:rsid w:val="008D740A"/>
    <w:rsid w:val="008E5B16"/>
    <w:rsid w:val="008E7057"/>
    <w:rsid w:val="008F00DE"/>
    <w:rsid w:val="008F073F"/>
    <w:rsid w:val="008F15E4"/>
    <w:rsid w:val="008F30F8"/>
    <w:rsid w:val="008F4096"/>
    <w:rsid w:val="008F6439"/>
    <w:rsid w:val="0090382B"/>
    <w:rsid w:val="00910B49"/>
    <w:rsid w:val="00911185"/>
    <w:rsid w:val="00911495"/>
    <w:rsid w:val="00911FEA"/>
    <w:rsid w:val="0091270A"/>
    <w:rsid w:val="0091400C"/>
    <w:rsid w:val="00914687"/>
    <w:rsid w:val="00915170"/>
    <w:rsid w:val="00920163"/>
    <w:rsid w:val="00921DCD"/>
    <w:rsid w:val="00922762"/>
    <w:rsid w:val="009227EE"/>
    <w:rsid w:val="009361FA"/>
    <w:rsid w:val="009416AE"/>
    <w:rsid w:val="009422B8"/>
    <w:rsid w:val="009426CD"/>
    <w:rsid w:val="009438A7"/>
    <w:rsid w:val="00946110"/>
    <w:rsid w:val="00947AA3"/>
    <w:rsid w:val="00947BA6"/>
    <w:rsid w:val="00960B1B"/>
    <w:rsid w:val="00963694"/>
    <w:rsid w:val="00963829"/>
    <w:rsid w:val="009653C8"/>
    <w:rsid w:val="0096679C"/>
    <w:rsid w:val="00967966"/>
    <w:rsid w:val="00971FA9"/>
    <w:rsid w:val="00972339"/>
    <w:rsid w:val="0097243F"/>
    <w:rsid w:val="009725D8"/>
    <w:rsid w:val="0097529C"/>
    <w:rsid w:val="00982CBB"/>
    <w:rsid w:val="00983DAD"/>
    <w:rsid w:val="00985ACC"/>
    <w:rsid w:val="00985CDE"/>
    <w:rsid w:val="00987906"/>
    <w:rsid w:val="00993871"/>
    <w:rsid w:val="0099563E"/>
    <w:rsid w:val="00996BCB"/>
    <w:rsid w:val="009A0719"/>
    <w:rsid w:val="009A2007"/>
    <w:rsid w:val="009B39B1"/>
    <w:rsid w:val="009B433E"/>
    <w:rsid w:val="009B6BE2"/>
    <w:rsid w:val="009B7116"/>
    <w:rsid w:val="009C162D"/>
    <w:rsid w:val="009C3C6E"/>
    <w:rsid w:val="009C4094"/>
    <w:rsid w:val="009C4524"/>
    <w:rsid w:val="009C6D7B"/>
    <w:rsid w:val="009C7714"/>
    <w:rsid w:val="009D1BF8"/>
    <w:rsid w:val="009D3B47"/>
    <w:rsid w:val="009D5785"/>
    <w:rsid w:val="009D58A2"/>
    <w:rsid w:val="009E0EF0"/>
    <w:rsid w:val="009E1A38"/>
    <w:rsid w:val="009F140E"/>
    <w:rsid w:val="009F333D"/>
    <w:rsid w:val="00A00301"/>
    <w:rsid w:val="00A0033F"/>
    <w:rsid w:val="00A00E65"/>
    <w:rsid w:val="00A00E6C"/>
    <w:rsid w:val="00A02F4C"/>
    <w:rsid w:val="00A02F6D"/>
    <w:rsid w:val="00A05DAC"/>
    <w:rsid w:val="00A07993"/>
    <w:rsid w:val="00A108F5"/>
    <w:rsid w:val="00A14E96"/>
    <w:rsid w:val="00A17A8C"/>
    <w:rsid w:val="00A22B86"/>
    <w:rsid w:val="00A26AB9"/>
    <w:rsid w:val="00A26B35"/>
    <w:rsid w:val="00A3314E"/>
    <w:rsid w:val="00A35735"/>
    <w:rsid w:val="00A5336A"/>
    <w:rsid w:val="00A62018"/>
    <w:rsid w:val="00A624DC"/>
    <w:rsid w:val="00A6435C"/>
    <w:rsid w:val="00A650A6"/>
    <w:rsid w:val="00A72052"/>
    <w:rsid w:val="00A8339A"/>
    <w:rsid w:val="00A83D2C"/>
    <w:rsid w:val="00A8474C"/>
    <w:rsid w:val="00A84D3A"/>
    <w:rsid w:val="00A9327F"/>
    <w:rsid w:val="00A95C68"/>
    <w:rsid w:val="00A9688F"/>
    <w:rsid w:val="00A96918"/>
    <w:rsid w:val="00A96FFE"/>
    <w:rsid w:val="00AA6AE7"/>
    <w:rsid w:val="00AA7BA7"/>
    <w:rsid w:val="00AB6707"/>
    <w:rsid w:val="00AC0E7B"/>
    <w:rsid w:val="00AC2E6D"/>
    <w:rsid w:val="00AC610C"/>
    <w:rsid w:val="00AC66E3"/>
    <w:rsid w:val="00AD12E3"/>
    <w:rsid w:val="00AD4ED8"/>
    <w:rsid w:val="00AD6A06"/>
    <w:rsid w:val="00AD6B37"/>
    <w:rsid w:val="00AE0CDC"/>
    <w:rsid w:val="00AE1701"/>
    <w:rsid w:val="00AE359E"/>
    <w:rsid w:val="00AE7F81"/>
    <w:rsid w:val="00AF0E4C"/>
    <w:rsid w:val="00AF3041"/>
    <w:rsid w:val="00AF30DF"/>
    <w:rsid w:val="00B00F10"/>
    <w:rsid w:val="00B01332"/>
    <w:rsid w:val="00B0481C"/>
    <w:rsid w:val="00B07DFC"/>
    <w:rsid w:val="00B11575"/>
    <w:rsid w:val="00B121E1"/>
    <w:rsid w:val="00B1439E"/>
    <w:rsid w:val="00B1491D"/>
    <w:rsid w:val="00B15AF5"/>
    <w:rsid w:val="00B1674E"/>
    <w:rsid w:val="00B2104D"/>
    <w:rsid w:val="00B226F2"/>
    <w:rsid w:val="00B25CE4"/>
    <w:rsid w:val="00B267C7"/>
    <w:rsid w:val="00B274E9"/>
    <w:rsid w:val="00B30A91"/>
    <w:rsid w:val="00B32BCB"/>
    <w:rsid w:val="00B34083"/>
    <w:rsid w:val="00B3697E"/>
    <w:rsid w:val="00B42A16"/>
    <w:rsid w:val="00B51FE2"/>
    <w:rsid w:val="00B5283C"/>
    <w:rsid w:val="00B52CEA"/>
    <w:rsid w:val="00B665F0"/>
    <w:rsid w:val="00B6674D"/>
    <w:rsid w:val="00B70728"/>
    <w:rsid w:val="00B7291D"/>
    <w:rsid w:val="00B75112"/>
    <w:rsid w:val="00B77CE2"/>
    <w:rsid w:val="00B81103"/>
    <w:rsid w:val="00B82E88"/>
    <w:rsid w:val="00B8736D"/>
    <w:rsid w:val="00B912B4"/>
    <w:rsid w:val="00B94CE0"/>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305B"/>
    <w:rsid w:val="00BC65E7"/>
    <w:rsid w:val="00BC76E9"/>
    <w:rsid w:val="00BD1690"/>
    <w:rsid w:val="00BD3405"/>
    <w:rsid w:val="00BD4366"/>
    <w:rsid w:val="00BD6C6B"/>
    <w:rsid w:val="00BE3E2D"/>
    <w:rsid w:val="00BE7E86"/>
    <w:rsid w:val="00BF0199"/>
    <w:rsid w:val="00BF104B"/>
    <w:rsid w:val="00BF667F"/>
    <w:rsid w:val="00C00CFC"/>
    <w:rsid w:val="00C06DF8"/>
    <w:rsid w:val="00C12F38"/>
    <w:rsid w:val="00C15820"/>
    <w:rsid w:val="00C15FF8"/>
    <w:rsid w:val="00C23C6B"/>
    <w:rsid w:val="00C255CE"/>
    <w:rsid w:val="00C26665"/>
    <w:rsid w:val="00C31534"/>
    <w:rsid w:val="00C31D72"/>
    <w:rsid w:val="00C3441E"/>
    <w:rsid w:val="00C401BF"/>
    <w:rsid w:val="00C411BB"/>
    <w:rsid w:val="00C424D7"/>
    <w:rsid w:val="00C42DFB"/>
    <w:rsid w:val="00C447AA"/>
    <w:rsid w:val="00C45B46"/>
    <w:rsid w:val="00C47429"/>
    <w:rsid w:val="00C512FC"/>
    <w:rsid w:val="00C52B72"/>
    <w:rsid w:val="00C5559F"/>
    <w:rsid w:val="00C561AD"/>
    <w:rsid w:val="00C562DD"/>
    <w:rsid w:val="00C62F9B"/>
    <w:rsid w:val="00C643BB"/>
    <w:rsid w:val="00C64A56"/>
    <w:rsid w:val="00C65388"/>
    <w:rsid w:val="00C66C7D"/>
    <w:rsid w:val="00C73B86"/>
    <w:rsid w:val="00C74157"/>
    <w:rsid w:val="00C74FA9"/>
    <w:rsid w:val="00C760CD"/>
    <w:rsid w:val="00C76228"/>
    <w:rsid w:val="00C81535"/>
    <w:rsid w:val="00C82D60"/>
    <w:rsid w:val="00C96FA0"/>
    <w:rsid w:val="00C97867"/>
    <w:rsid w:val="00CA103B"/>
    <w:rsid w:val="00CA1B08"/>
    <w:rsid w:val="00CA1E91"/>
    <w:rsid w:val="00CA250D"/>
    <w:rsid w:val="00CA390D"/>
    <w:rsid w:val="00CA4D7C"/>
    <w:rsid w:val="00CA7482"/>
    <w:rsid w:val="00CA7F0F"/>
    <w:rsid w:val="00CB2852"/>
    <w:rsid w:val="00CB5861"/>
    <w:rsid w:val="00CB5DEA"/>
    <w:rsid w:val="00CC4A28"/>
    <w:rsid w:val="00CD0F80"/>
    <w:rsid w:val="00CD4A33"/>
    <w:rsid w:val="00CE207A"/>
    <w:rsid w:val="00CE253C"/>
    <w:rsid w:val="00CE34FA"/>
    <w:rsid w:val="00CE459B"/>
    <w:rsid w:val="00CE5E50"/>
    <w:rsid w:val="00CF00C7"/>
    <w:rsid w:val="00CF3B47"/>
    <w:rsid w:val="00CF48C2"/>
    <w:rsid w:val="00CF4A91"/>
    <w:rsid w:val="00CF612E"/>
    <w:rsid w:val="00D02291"/>
    <w:rsid w:val="00D04FB9"/>
    <w:rsid w:val="00D06A14"/>
    <w:rsid w:val="00D07FF9"/>
    <w:rsid w:val="00D12075"/>
    <w:rsid w:val="00D144CA"/>
    <w:rsid w:val="00D15A68"/>
    <w:rsid w:val="00D170D1"/>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F1E"/>
    <w:rsid w:val="00D46CBA"/>
    <w:rsid w:val="00D50D3C"/>
    <w:rsid w:val="00D53949"/>
    <w:rsid w:val="00D54079"/>
    <w:rsid w:val="00D549E0"/>
    <w:rsid w:val="00D557E5"/>
    <w:rsid w:val="00D60A2F"/>
    <w:rsid w:val="00D61219"/>
    <w:rsid w:val="00D65397"/>
    <w:rsid w:val="00D6655E"/>
    <w:rsid w:val="00D67092"/>
    <w:rsid w:val="00D677E7"/>
    <w:rsid w:val="00D70381"/>
    <w:rsid w:val="00D70616"/>
    <w:rsid w:val="00D71DD8"/>
    <w:rsid w:val="00D7270E"/>
    <w:rsid w:val="00D74366"/>
    <w:rsid w:val="00D83636"/>
    <w:rsid w:val="00D83FB0"/>
    <w:rsid w:val="00D84073"/>
    <w:rsid w:val="00D840C3"/>
    <w:rsid w:val="00D8664C"/>
    <w:rsid w:val="00D91BBD"/>
    <w:rsid w:val="00D93BDB"/>
    <w:rsid w:val="00D93C06"/>
    <w:rsid w:val="00DA035E"/>
    <w:rsid w:val="00DA2A7E"/>
    <w:rsid w:val="00DA3B37"/>
    <w:rsid w:val="00DA5CEF"/>
    <w:rsid w:val="00DA7836"/>
    <w:rsid w:val="00DB0789"/>
    <w:rsid w:val="00DB0B67"/>
    <w:rsid w:val="00DB107B"/>
    <w:rsid w:val="00DB6FE4"/>
    <w:rsid w:val="00DB7CC5"/>
    <w:rsid w:val="00DC1095"/>
    <w:rsid w:val="00DC1455"/>
    <w:rsid w:val="00DC2219"/>
    <w:rsid w:val="00DC7EF8"/>
    <w:rsid w:val="00DD1B7E"/>
    <w:rsid w:val="00DD2A26"/>
    <w:rsid w:val="00DD529E"/>
    <w:rsid w:val="00DD6B7F"/>
    <w:rsid w:val="00DD7FE9"/>
    <w:rsid w:val="00DE6B4E"/>
    <w:rsid w:val="00DF069E"/>
    <w:rsid w:val="00DF2C68"/>
    <w:rsid w:val="00E00F46"/>
    <w:rsid w:val="00E056CD"/>
    <w:rsid w:val="00E058E4"/>
    <w:rsid w:val="00E05E6B"/>
    <w:rsid w:val="00E07BDD"/>
    <w:rsid w:val="00E10E58"/>
    <w:rsid w:val="00E113EC"/>
    <w:rsid w:val="00E116DF"/>
    <w:rsid w:val="00E123C5"/>
    <w:rsid w:val="00E14E5D"/>
    <w:rsid w:val="00E15970"/>
    <w:rsid w:val="00E32759"/>
    <w:rsid w:val="00E40DAC"/>
    <w:rsid w:val="00E42755"/>
    <w:rsid w:val="00E42BF7"/>
    <w:rsid w:val="00E43B6D"/>
    <w:rsid w:val="00E51257"/>
    <w:rsid w:val="00E54A89"/>
    <w:rsid w:val="00E614F2"/>
    <w:rsid w:val="00E6697D"/>
    <w:rsid w:val="00E66B9E"/>
    <w:rsid w:val="00E71175"/>
    <w:rsid w:val="00E73FED"/>
    <w:rsid w:val="00E75290"/>
    <w:rsid w:val="00E803DC"/>
    <w:rsid w:val="00E9115F"/>
    <w:rsid w:val="00E913E2"/>
    <w:rsid w:val="00E932ED"/>
    <w:rsid w:val="00E965BD"/>
    <w:rsid w:val="00EA0389"/>
    <w:rsid w:val="00EA0ED5"/>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4C56"/>
    <w:rsid w:val="00EC65E3"/>
    <w:rsid w:val="00EC6633"/>
    <w:rsid w:val="00ED148D"/>
    <w:rsid w:val="00ED2338"/>
    <w:rsid w:val="00ED4B6B"/>
    <w:rsid w:val="00ED5F41"/>
    <w:rsid w:val="00EE229B"/>
    <w:rsid w:val="00EE7B55"/>
    <w:rsid w:val="00EF1B04"/>
    <w:rsid w:val="00EF3860"/>
    <w:rsid w:val="00EF42E4"/>
    <w:rsid w:val="00EF669D"/>
    <w:rsid w:val="00F01347"/>
    <w:rsid w:val="00F01483"/>
    <w:rsid w:val="00F064C2"/>
    <w:rsid w:val="00F067C7"/>
    <w:rsid w:val="00F14190"/>
    <w:rsid w:val="00F144D9"/>
    <w:rsid w:val="00F178D3"/>
    <w:rsid w:val="00F2402F"/>
    <w:rsid w:val="00F277B3"/>
    <w:rsid w:val="00F30A15"/>
    <w:rsid w:val="00F3117E"/>
    <w:rsid w:val="00F338AF"/>
    <w:rsid w:val="00F34A5F"/>
    <w:rsid w:val="00F357CB"/>
    <w:rsid w:val="00F361D2"/>
    <w:rsid w:val="00F43004"/>
    <w:rsid w:val="00F46966"/>
    <w:rsid w:val="00F50A25"/>
    <w:rsid w:val="00F50D86"/>
    <w:rsid w:val="00F513B5"/>
    <w:rsid w:val="00F53CB8"/>
    <w:rsid w:val="00F53EA7"/>
    <w:rsid w:val="00F56E96"/>
    <w:rsid w:val="00F606E4"/>
    <w:rsid w:val="00F60E02"/>
    <w:rsid w:val="00F63FD9"/>
    <w:rsid w:val="00F64D09"/>
    <w:rsid w:val="00F70E19"/>
    <w:rsid w:val="00F719CF"/>
    <w:rsid w:val="00F73E7A"/>
    <w:rsid w:val="00F76C6A"/>
    <w:rsid w:val="00F86132"/>
    <w:rsid w:val="00F869B5"/>
    <w:rsid w:val="00F875D9"/>
    <w:rsid w:val="00F876FB"/>
    <w:rsid w:val="00F931CB"/>
    <w:rsid w:val="00FA1E6D"/>
    <w:rsid w:val="00FA3AA0"/>
    <w:rsid w:val="00FA3CE9"/>
    <w:rsid w:val="00FA6E90"/>
    <w:rsid w:val="00FB0C8A"/>
    <w:rsid w:val="00FB1706"/>
    <w:rsid w:val="00FB39C9"/>
    <w:rsid w:val="00FB3E39"/>
    <w:rsid w:val="00FB6E23"/>
    <w:rsid w:val="00FB7FAE"/>
    <w:rsid w:val="00FC0003"/>
    <w:rsid w:val="00FC02D8"/>
    <w:rsid w:val="00FD0CAD"/>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A76FF-27B8-4DF0-B327-C2C2DC347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420</Words>
  <Characters>2316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2731</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6</cp:revision>
  <cp:lastPrinted>2016-04-19T07:38:00Z</cp:lastPrinted>
  <dcterms:created xsi:type="dcterms:W3CDTF">2016-04-19T07:37:00Z</dcterms:created>
  <dcterms:modified xsi:type="dcterms:W3CDTF">2016-04-19T07:39:00Z</dcterms:modified>
</cp:coreProperties>
</file>