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3" w:rsidRPr="00271FC7" w:rsidRDefault="00D73CE3" w:rsidP="00D73CE3">
      <w:pPr>
        <w:spacing w:line="360" w:lineRule="auto"/>
        <w:jc w:val="both"/>
        <w:rPr>
          <w:rFonts w:ascii="Arial" w:hAnsi="Arial" w:cs="Arial"/>
        </w:rPr>
      </w:pPr>
      <w:r w:rsidRPr="00271FC7">
        <w:rPr>
          <w:rFonts w:ascii="Arial" w:hAnsi="Arial" w:cs="Arial"/>
          <w:spacing w:val="-9"/>
          <w:kern w:val="36"/>
        </w:rPr>
        <w:t xml:space="preserve">El control por el empresario de la cuenta de correo profesional del trabajador no supone una violación del derecho a la intimidad.  </w:t>
      </w:r>
      <w:r w:rsidRPr="00271FC7">
        <w:rPr>
          <w:rFonts w:ascii="Arial" w:hAnsi="Arial" w:cs="Arial"/>
        </w:rPr>
        <w:t>El TEDH ha resuelto que un empresario puede controlar el correo electrónico profesional de sus empleados, sin vulnerar por ello su derecho a la intimidad (</w:t>
      </w:r>
      <w:hyperlink r:id="rId8" w:anchor="a8" w:tgtFrame="_blank" w:history="1">
        <w:r w:rsidRPr="00271FC7">
          <w:rPr>
            <w:rFonts w:ascii="Arial" w:hAnsi="Arial" w:cs="Arial"/>
          </w:rPr>
          <w:t>art. 8 del Convenio para la protección de los derechos humanos y de las libertades fundamentales (CEDH</w:t>
        </w:r>
      </w:hyperlink>
      <w:r w:rsidRPr="00271FC7">
        <w:rPr>
          <w:rFonts w:ascii="Arial" w:hAnsi="Arial" w:cs="Arial"/>
        </w:rPr>
        <w:t>) y, en consecuencia, despedir al trabajador que incumple el código interno de conducta al respecto.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Así lo ha establecido en una </w:t>
      </w:r>
      <w:hyperlink r:id="rId9" w:anchor="{" w:tgtFrame="_blank" w:history="1">
        <w:r w:rsidRPr="00271FC7">
          <w:rPr>
            <w:rFonts w:ascii="Arial" w:hAnsi="Arial" w:cs="Arial"/>
            <w:bCs/>
          </w:rPr>
          <w:t xml:space="preserve">sentencia de fecha 12 de enero de 2016 (asunto 61496/08, </w:t>
        </w:r>
        <w:proofErr w:type="spellStart"/>
        <w:r w:rsidRPr="00271FC7">
          <w:rPr>
            <w:rFonts w:ascii="Arial" w:hAnsi="Arial" w:cs="Arial"/>
            <w:bCs/>
          </w:rPr>
          <w:t>Barbulescu</w:t>
        </w:r>
        <w:proofErr w:type="spellEnd"/>
        <w:r w:rsidRPr="00271FC7">
          <w:rPr>
            <w:rFonts w:ascii="Arial" w:hAnsi="Arial" w:cs="Arial"/>
            <w:bCs/>
          </w:rPr>
          <w:t>)</w:t>
        </w:r>
      </w:hyperlink>
      <w:r w:rsidRPr="00271FC7">
        <w:rPr>
          <w:rFonts w:ascii="Arial" w:hAnsi="Arial" w:cs="Arial"/>
          <w:bCs/>
        </w:rPr>
        <w:t> </w:t>
      </w:r>
      <w:r w:rsidRPr="00271FC7">
        <w:rPr>
          <w:rFonts w:ascii="Arial" w:hAnsi="Arial" w:cs="Arial"/>
        </w:rPr>
        <w:t>(disponible por ahora solo en inglés).</w:t>
      </w:r>
    </w:p>
    <w:p w:rsidR="00D73CE3" w:rsidRPr="00271FC7" w:rsidRDefault="00D73CE3" w:rsidP="00D73CE3">
      <w:pPr>
        <w:spacing w:before="88" w:after="88" w:line="360" w:lineRule="auto"/>
        <w:jc w:val="both"/>
        <w:outlineLvl w:val="1"/>
        <w:rPr>
          <w:rFonts w:ascii="Arial" w:hAnsi="Arial" w:cs="Arial"/>
        </w:rPr>
      </w:pPr>
      <w:r w:rsidRPr="00271FC7">
        <w:rPr>
          <w:rFonts w:ascii="Arial" w:hAnsi="Arial" w:cs="Arial"/>
        </w:rPr>
        <w:t xml:space="preserve"> </w:t>
      </w: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 xml:space="preserve">El demandante, responsable de ventas de una compañía rumana, creó, a instancias de la empresa, una cuenta de </w:t>
      </w:r>
      <w:proofErr w:type="spellStart"/>
      <w:r w:rsidRPr="00271FC7">
        <w:rPr>
          <w:rFonts w:ascii="Arial" w:hAnsi="Arial" w:cs="Arial"/>
        </w:rPr>
        <w:t>Yahoo</w:t>
      </w:r>
      <w:proofErr w:type="spellEnd"/>
      <w:r w:rsidRPr="00271FC7">
        <w:rPr>
          <w:rFonts w:ascii="Arial" w:hAnsi="Arial" w:cs="Arial"/>
        </w:rPr>
        <w:t xml:space="preserve"> Messenger para atender a las solicitudes de los clientes.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El 13 de julio de 2007 el empleador le informó de que había realizado un control de la  actividad de esa cuenta de correo durante la semana anterior y comprobado que se había usado para fines particulares, prohibidos por la regulación interna de la compañía, por lo que procedió a su despido.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La empresa aportó como prueba de los hechos una transcripción de las comunicaciones de dicha cuenta, en la que constaban intercambios de mensajes entre el demandado, sus novia y sus hermanos.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El código de conducta interno de la empresa establecía, entre otras cosas: “Queda terminantemente prohibido alterar el orden y la disciplina dentro de las instalaciones de la empresa y en particular ... usar las computadoras, fotocopiadoras, teléfonos, télex y fax para fines personales.”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El demandante negó los hechos y alegó que con el registro de su correo se había violado su derecho al secreto de la correspondencia.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lastRenderedPageBreak/>
        <w:t>Los tribunales rumanos estimaron la procedencia del despido, por considerar que este se había realizado conforme a la legislación local aplicable, así como la inexistencia de violación del derecho a la intimidad del trabajador, por cuanto este había sido informado de la normativa interna de la empresa y el registro de su correo era el único medio de comprobar si se había respetado esa normativa.</w:t>
      </w:r>
    </w:p>
    <w:p w:rsidR="00D73CE3" w:rsidRPr="00271FC7" w:rsidRDefault="00D73CE3" w:rsidP="00D73CE3">
      <w:pPr>
        <w:spacing w:before="88" w:after="88" w:line="360" w:lineRule="auto"/>
        <w:jc w:val="both"/>
        <w:outlineLvl w:val="1"/>
        <w:rPr>
          <w:rFonts w:ascii="Arial" w:hAnsi="Arial" w:cs="Arial"/>
        </w:rPr>
      </w:pPr>
      <w:r w:rsidRPr="00271FC7">
        <w:rPr>
          <w:rFonts w:ascii="Arial" w:hAnsi="Arial" w:cs="Arial"/>
        </w:rPr>
        <w:t xml:space="preserve"> </w:t>
      </w: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El recurrente alegó ante el TEDH que la decisión del empleador se basaba en una violación del</w:t>
      </w:r>
      <w:r>
        <w:rPr>
          <w:rFonts w:ascii="Arial" w:hAnsi="Arial" w:cs="Arial"/>
        </w:rPr>
        <w:t xml:space="preserve"> </w:t>
      </w:r>
      <w:hyperlink r:id="rId10" w:anchor="a8" w:tgtFrame="_blank" w:history="1">
        <w:r w:rsidRPr="00271FC7">
          <w:rPr>
            <w:rFonts w:ascii="Arial" w:hAnsi="Arial" w:cs="Arial"/>
          </w:rPr>
          <w:t>artículo 8 del Convenio</w:t>
        </w:r>
      </w:hyperlink>
      <w:r w:rsidRPr="00271FC7">
        <w:rPr>
          <w:rFonts w:ascii="Arial" w:hAnsi="Arial" w:cs="Arial"/>
        </w:rPr>
        <w:t>, que establece que “Toda persona tiene derecho al respeto de su vida privada y familiar, de su domicilio y de su correspondencia.”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Al respecto, el Tribunal considera que no resulta abusivo que un empleador quiera verificar que sus empleados cumplen con sus obligaciones durante el horario de trabajo, así como que el demandado había accedido a la cuenta de correo del actor en la creencia de que solo contenía comunicaciones de éste con los clientes de la empresa.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Establece, así mismo que el actor ha podido invocar ante los tribunales locales la pretendida violación de su vida privada y de su correspondencia, y que dichos tribunales no han realizado mención alguna al contenido de dichas comunicaciones, sino que sus transcripciones solo se han utilizado a efectos de acreditar que el interesado había utilizado el ordenador de la sociedad para fines privados y durante el horario de trabajo.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Default="00D73CE3" w:rsidP="00D73CE3">
      <w:pPr>
        <w:spacing w:after="93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>En consecuencia, el Tribunal concluye que los tribunales internos han mantenido un equilibrio apropiado entre el derecho del actor al respeto a su vida privada y a la de su correspondencia conforme al art. 8 del Convenio y los intereses de su empleador. Por tanto, no aprecia una vulneración de dicho precepto.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</w:p>
    <w:p w:rsidR="00D73CE3" w:rsidRPr="00271FC7" w:rsidRDefault="00D73CE3" w:rsidP="00D73CE3">
      <w:pPr>
        <w:spacing w:before="88" w:after="88" w:line="360" w:lineRule="auto"/>
        <w:jc w:val="both"/>
        <w:outlineLvl w:val="1"/>
        <w:rPr>
          <w:rFonts w:ascii="Arial" w:hAnsi="Arial" w:cs="Arial"/>
        </w:rPr>
      </w:pPr>
      <w:r w:rsidRPr="00271FC7">
        <w:rPr>
          <w:rFonts w:ascii="Arial" w:hAnsi="Arial" w:cs="Arial"/>
        </w:rPr>
        <w:t xml:space="preserve"> </w:t>
      </w:r>
    </w:p>
    <w:p w:rsidR="00D73CE3" w:rsidRPr="00271FC7" w:rsidRDefault="00D73CE3" w:rsidP="00D73CE3">
      <w:pPr>
        <w:spacing w:after="93" w:line="360" w:lineRule="auto"/>
        <w:jc w:val="both"/>
        <w:rPr>
          <w:rFonts w:ascii="Arial" w:hAnsi="Arial" w:cs="Arial"/>
        </w:rPr>
      </w:pPr>
      <w:r w:rsidRPr="00271FC7">
        <w:rPr>
          <w:rFonts w:ascii="Arial" w:hAnsi="Arial" w:cs="Arial"/>
        </w:rPr>
        <w:t xml:space="preserve">La sentencia cuenta, sin embargo, con un interesante voto particular del magistrado portugués, señor Pinto de Albuquerque, en que discrepa del </w:t>
      </w:r>
      <w:r w:rsidRPr="00271FC7">
        <w:rPr>
          <w:rFonts w:ascii="Arial" w:hAnsi="Arial" w:cs="Arial"/>
        </w:rPr>
        <w:lastRenderedPageBreak/>
        <w:t xml:space="preserve">parecer de la mayoría y señala que "el caso presentaba una excelente oportunidad para que el Tribunal Europeo de Derechos Humanos estableciera jurisprudencia en el área de la protección de la privacidad las </w:t>
      </w:r>
      <w:proofErr w:type="spellStart"/>
      <w:r w:rsidRPr="00271FC7">
        <w:rPr>
          <w:rFonts w:ascii="Arial" w:hAnsi="Arial" w:cs="Arial"/>
        </w:rPr>
        <w:t>comuniaciones</w:t>
      </w:r>
      <w:proofErr w:type="spellEnd"/>
      <w:r w:rsidRPr="00271FC7">
        <w:rPr>
          <w:rFonts w:ascii="Arial" w:hAnsi="Arial" w:cs="Arial"/>
        </w:rPr>
        <w:t xml:space="preserve"> a través de internet de los trabajadores." </w:t>
      </w:r>
    </w:p>
    <w:p w:rsidR="00D73CE3" w:rsidRPr="00271FC7" w:rsidRDefault="00D73CE3" w:rsidP="00D73CE3">
      <w:pPr>
        <w:spacing w:line="360" w:lineRule="auto"/>
        <w:jc w:val="both"/>
        <w:rPr>
          <w:rFonts w:ascii="Arial" w:hAnsi="Arial" w:cs="Arial"/>
        </w:rPr>
      </w:pPr>
    </w:p>
    <w:p w:rsidR="00697334" w:rsidRPr="00697334" w:rsidRDefault="00697334" w:rsidP="0069733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697334" w:rsidRDefault="00697334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2D11AD" w:rsidRDefault="002D11AD" w:rsidP="00697334">
      <w:pPr>
        <w:spacing w:line="360" w:lineRule="auto"/>
      </w:pPr>
    </w:p>
    <w:p w:rsidR="00D02291" w:rsidRPr="006B159B" w:rsidRDefault="00D02291" w:rsidP="003A4DCD">
      <w:pPr>
        <w:spacing w:line="360" w:lineRule="auto"/>
        <w:jc w:val="both"/>
        <w:rPr>
          <w:rFonts w:ascii="Arial" w:hAnsi="Arial" w:cs="Arial"/>
        </w:rPr>
      </w:pPr>
    </w:p>
    <w:sectPr w:rsidR="00D02291" w:rsidRPr="006B159B" w:rsidSect="00F50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92" w:rsidRDefault="007D6A92">
      <w:r>
        <w:separator/>
      </w:r>
    </w:p>
  </w:endnote>
  <w:endnote w:type="continuationSeparator" w:id="0">
    <w:p w:rsidR="007D6A92" w:rsidRDefault="007D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B90FD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B90FD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4DC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92" w:rsidRDefault="007D6A92">
      <w:r>
        <w:separator/>
      </w:r>
    </w:p>
  </w:footnote>
  <w:footnote w:type="continuationSeparator" w:id="0">
    <w:p w:rsidR="007D6A92" w:rsidRDefault="007D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B90FD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B90FDC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B90FD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stylePaneFormatFilter w:val="3F01"/>
  <w:defaultTabStop w:val="708"/>
  <w:hyphenationZone w:val="425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3455"/>
    <w:rsid w:val="00005799"/>
    <w:rsid w:val="00005938"/>
    <w:rsid w:val="00017DA5"/>
    <w:rsid w:val="00033922"/>
    <w:rsid w:val="00033CEB"/>
    <w:rsid w:val="000362A9"/>
    <w:rsid w:val="00042584"/>
    <w:rsid w:val="000546BE"/>
    <w:rsid w:val="0005559E"/>
    <w:rsid w:val="000677B4"/>
    <w:rsid w:val="000825EC"/>
    <w:rsid w:val="00083E4E"/>
    <w:rsid w:val="00086F28"/>
    <w:rsid w:val="000A133F"/>
    <w:rsid w:val="000B30D9"/>
    <w:rsid w:val="000C2041"/>
    <w:rsid w:val="000C337E"/>
    <w:rsid w:val="000C47AE"/>
    <w:rsid w:val="000C4953"/>
    <w:rsid w:val="000D5D61"/>
    <w:rsid w:val="000F1749"/>
    <w:rsid w:val="0010060C"/>
    <w:rsid w:val="0010178D"/>
    <w:rsid w:val="001360FD"/>
    <w:rsid w:val="00140D3C"/>
    <w:rsid w:val="00142C8E"/>
    <w:rsid w:val="00145211"/>
    <w:rsid w:val="00146353"/>
    <w:rsid w:val="00162E93"/>
    <w:rsid w:val="00163318"/>
    <w:rsid w:val="0016353A"/>
    <w:rsid w:val="00165508"/>
    <w:rsid w:val="00170C4A"/>
    <w:rsid w:val="001765E7"/>
    <w:rsid w:val="001771E6"/>
    <w:rsid w:val="00181091"/>
    <w:rsid w:val="001829D4"/>
    <w:rsid w:val="001969A3"/>
    <w:rsid w:val="001A15CD"/>
    <w:rsid w:val="001A6D78"/>
    <w:rsid w:val="001C0F7E"/>
    <w:rsid w:val="001C6A86"/>
    <w:rsid w:val="001D7106"/>
    <w:rsid w:val="001E0A4E"/>
    <w:rsid w:val="001E0D97"/>
    <w:rsid w:val="001E5F6F"/>
    <w:rsid w:val="001F194A"/>
    <w:rsid w:val="00202275"/>
    <w:rsid w:val="00206865"/>
    <w:rsid w:val="00222D9D"/>
    <w:rsid w:val="00224282"/>
    <w:rsid w:val="00232DFC"/>
    <w:rsid w:val="00247F1A"/>
    <w:rsid w:val="002503E9"/>
    <w:rsid w:val="00250B2A"/>
    <w:rsid w:val="00255846"/>
    <w:rsid w:val="00267153"/>
    <w:rsid w:val="002744D4"/>
    <w:rsid w:val="002759CE"/>
    <w:rsid w:val="00283E8B"/>
    <w:rsid w:val="00284FAC"/>
    <w:rsid w:val="002A2EE4"/>
    <w:rsid w:val="002A6352"/>
    <w:rsid w:val="002B268C"/>
    <w:rsid w:val="002B579C"/>
    <w:rsid w:val="002C2243"/>
    <w:rsid w:val="002D11AD"/>
    <w:rsid w:val="002D2ED2"/>
    <w:rsid w:val="002D32FE"/>
    <w:rsid w:val="002F6D88"/>
    <w:rsid w:val="002F7B53"/>
    <w:rsid w:val="003067DF"/>
    <w:rsid w:val="00320289"/>
    <w:rsid w:val="00323572"/>
    <w:rsid w:val="00323FC4"/>
    <w:rsid w:val="00326C83"/>
    <w:rsid w:val="00332AC6"/>
    <w:rsid w:val="00332F1F"/>
    <w:rsid w:val="00357DD2"/>
    <w:rsid w:val="00361A96"/>
    <w:rsid w:val="0036668D"/>
    <w:rsid w:val="00373292"/>
    <w:rsid w:val="00374027"/>
    <w:rsid w:val="003A3123"/>
    <w:rsid w:val="003A4DCD"/>
    <w:rsid w:val="003B5346"/>
    <w:rsid w:val="003D0308"/>
    <w:rsid w:val="003D1CE9"/>
    <w:rsid w:val="003D5A4F"/>
    <w:rsid w:val="003E2382"/>
    <w:rsid w:val="003E5D44"/>
    <w:rsid w:val="003E66C1"/>
    <w:rsid w:val="003E7310"/>
    <w:rsid w:val="003F11D6"/>
    <w:rsid w:val="003F6C38"/>
    <w:rsid w:val="004026DE"/>
    <w:rsid w:val="00403FB6"/>
    <w:rsid w:val="004069A0"/>
    <w:rsid w:val="00424E68"/>
    <w:rsid w:val="004310CD"/>
    <w:rsid w:val="0044211B"/>
    <w:rsid w:val="00445C86"/>
    <w:rsid w:val="00447A97"/>
    <w:rsid w:val="00447B6D"/>
    <w:rsid w:val="00453887"/>
    <w:rsid w:val="00464DB2"/>
    <w:rsid w:val="00470834"/>
    <w:rsid w:val="004712E1"/>
    <w:rsid w:val="0047172D"/>
    <w:rsid w:val="00472F61"/>
    <w:rsid w:val="00475782"/>
    <w:rsid w:val="0048064B"/>
    <w:rsid w:val="004813E1"/>
    <w:rsid w:val="0048268F"/>
    <w:rsid w:val="00483D29"/>
    <w:rsid w:val="004856E9"/>
    <w:rsid w:val="0048734A"/>
    <w:rsid w:val="004942C3"/>
    <w:rsid w:val="004A2021"/>
    <w:rsid w:val="004A4482"/>
    <w:rsid w:val="004A6D3B"/>
    <w:rsid w:val="004B28BD"/>
    <w:rsid w:val="004C358F"/>
    <w:rsid w:val="004C4D7A"/>
    <w:rsid w:val="004C5EF2"/>
    <w:rsid w:val="004D231A"/>
    <w:rsid w:val="004D4741"/>
    <w:rsid w:val="004D4815"/>
    <w:rsid w:val="004D7C75"/>
    <w:rsid w:val="004E0928"/>
    <w:rsid w:val="004F1AE6"/>
    <w:rsid w:val="004F4321"/>
    <w:rsid w:val="004F7038"/>
    <w:rsid w:val="00502F2D"/>
    <w:rsid w:val="005111CB"/>
    <w:rsid w:val="00511F20"/>
    <w:rsid w:val="00530120"/>
    <w:rsid w:val="005310EF"/>
    <w:rsid w:val="005314CC"/>
    <w:rsid w:val="0053730B"/>
    <w:rsid w:val="00537E4E"/>
    <w:rsid w:val="005537F8"/>
    <w:rsid w:val="00554FD4"/>
    <w:rsid w:val="005550E6"/>
    <w:rsid w:val="00555B56"/>
    <w:rsid w:val="005636FA"/>
    <w:rsid w:val="00573B2A"/>
    <w:rsid w:val="00577EC0"/>
    <w:rsid w:val="00586A96"/>
    <w:rsid w:val="005913E9"/>
    <w:rsid w:val="00595E1F"/>
    <w:rsid w:val="005B364E"/>
    <w:rsid w:val="005C19B9"/>
    <w:rsid w:val="005C523E"/>
    <w:rsid w:val="005D7F03"/>
    <w:rsid w:val="005E548E"/>
    <w:rsid w:val="005F6243"/>
    <w:rsid w:val="005F7C83"/>
    <w:rsid w:val="00621861"/>
    <w:rsid w:val="00632790"/>
    <w:rsid w:val="00657119"/>
    <w:rsid w:val="006636A4"/>
    <w:rsid w:val="00664269"/>
    <w:rsid w:val="00676AA2"/>
    <w:rsid w:val="006877B4"/>
    <w:rsid w:val="006928C9"/>
    <w:rsid w:val="006949F3"/>
    <w:rsid w:val="00697334"/>
    <w:rsid w:val="006A4E17"/>
    <w:rsid w:val="006A5309"/>
    <w:rsid w:val="006B159B"/>
    <w:rsid w:val="006C0996"/>
    <w:rsid w:val="006C350A"/>
    <w:rsid w:val="006C640B"/>
    <w:rsid w:val="006D4E8D"/>
    <w:rsid w:val="006D5D22"/>
    <w:rsid w:val="006E73A1"/>
    <w:rsid w:val="006E74F1"/>
    <w:rsid w:val="006F4431"/>
    <w:rsid w:val="006F6E0F"/>
    <w:rsid w:val="00701F10"/>
    <w:rsid w:val="00722C56"/>
    <w:rsid w:val="0072781A"/>
    <w:rsid w:val="00731EBB"/>
    <w:rsid w:val="00741184"/>
    <w:rsid w:val="007419EB"/>
    <w:rsid w:val="00760140"/>
    <w:rsid w:val="00765E89"/>
    <w:rsid w:val="00772E66"/>
    <w:rsid w:val="00786044"/>
    <w:rsid w:val="00792B95"/>
    <w:rsid w:val="007969C0"/>
    <w:rsid w:val="007A19AF"/>
    <w:rsid w:val="007A1D46"/>
    <w:rsid w:val="007A34C4"/>
    <w:rsid w:val="007A6627"/>
    <w:rsid w:val="007C19AA"/>
    <w:rsid w:val="007C19D7"/>
    <w:rsid w:val="007C1D60"/>
    <w:rsid w:val="007C312B"/>
    <w:rsid w:val="007C669E"/>
    <w:rsid w:val="007D6A92"/>
    <w:rsid w:val="007F497A"/>
    <w:rsid w:val="008343D7"/>
    <w:rsid w:val="00841973"/>
    <w:rsid w:val="00843326"/>
    <w:rsid w:val="00845420"/>
    <w:rsid w:val="00855B9F"/>
    <w:rsid w:val="00870EF6"/>
    <w:rsid w:val="00872127"/>
    <w:rsid w:val="008802B6"/>
    <w:rsid w:val="008839CF"/>
    <w:rsid w:val="00886CC0"/>
    <w:rsid w:val="0088710E"/>
    <w:rsid w:val="00890667"/>
    <w:rsid w:val="00895754"/>
    <w:rsid w:val="008A7198"/>
    <w:rsid w:val="008B1379"/>
    <w:rsid w:val="008B271D"/>
    <w:rsid w:val="008B475A"/>
    <w:rsid w:val="008D740A"/>
    <w:rsid w:val="008E5B16"/>
    <w:rsid w:val="008E7057"/>
    <w:rsid w:val="008F00DE"/>
    <w:rsid w:val="008F15E4"/>
    <w:rsid w:val="008F4096"/>
    <w:rsid w:val="008F6439"/>
    <w:rsid w:val="0090382B"/>
    <w:rsid w:val="00911185"/>
    <w:rsid w:val="00911495"/>
    <w:rsid w:val="00911FEA"/>
    <w:rsid w:val="0091270A"/>
    <w:rsid w:val="0091400C"/>
    <w:rsid w:val="00914687"/>
    <w:rsid w:val="00915170"/>
    <w:rsid w:val="00920163"/>
    <w:rsid w:val="009227EE"/>
    <w:rsid w:val="009416AE"/>
    <w:rsid w:val="009422B8"/>
    <w:rsid w:val="009426CD"/>
    <w:rsid w:val="009438A7"/>
    <w:rsid w:val="00947BA6"/>
    <w:rsid w:val="009653C8"/>
    <w:rsid w:val="00971FA9"/>
    <w:rsid w:val="009725D8"/>
    <w:rsid w:val="00982CBB"/>
    <w:rsid w:val="00983DAD"/>
    <w:rsid w:val="00985ACC"/>
    <w:rsid w:val="00993871"/>
    <w:rsid w:val="009B39B1"/>
    <w:rsid w:val="009B433E"/>
    <w:rsid w:val="009B6BE2"/>
    <w:rsid w:val="009B7116"/>
    <w:rsid w:val="009C162D"/>
    <w:rsid w:val="009C6D7B"/>
    <w:rsid w:val="009C7714"/>
    <w:rsid w:val="009E0EF0"/>
    <w:rsid w:val="009F140E"/>
    <w:rsid w:val="009F333D"/>
    <w:rsid w:val="00A00301"/>
    <w:rsid w:val="00A00E65"/>
    <w:rsid w:val="00A05DAC"/>
    <w:rsid w:val="00A07993"/>
    <w:rsid w:val="00A108F5"/>
    <w:rsid w:val="00A14E96"/>
    <w:rsid w:val="00A22B86"/>
    <w:rsid w:val="00A26AB9"/>
    <w:rsid w:val="00A26B35"/>
    <w:rsid w:val="00A3314E"/>
    <w:rsid w:val="00A35735"/>
    <w:rsid w:val="00A5336A"/>
    <w:rsid w:val="00A8339A"/>
    <w:rsid w:val="00A83D2C"/>
    <w:rsid w:val="00A96918"/>
    <w:rsid w:val="00A96FFE"/>
    <w:rsid w:val="00AA7BA7"/>
    <w:rsid w:val="00AB6707"/>
    <w:rsid w:val="00AC0E7B"/>
    <w:rsid w:val="00AC2E6D"/>
    <w:rsid w:val="00AE7F81"/>
    <w:rsid w:val="00AF0E4C"/>
    <w:rsid w:val="00B00F10"/>
    <w:rsid w:val="00B01332"/>
    <w:rsid w:val="00B0481C"/>
    <w:rsid w:val="00B226F2"/>
    <w:rsid w:val="00B267C7"/>
    <w:rsid w:val="00B30A91"/>
    <w:rsid w:val="00B3697E"/>
    <w:rsid w:val="00B70728"/>
    <w:rsid w:val="00B75112"/>
    <w:rsid w:val="00B81103"/>
    <w:rsid w:val="00B90FDC"/>
    <w:rsid w:val="00B962CF"/>
    <w:rsid w:val="00BA697C"/>
    <w:rsid w:val="00BA7AE0"/>
    <w:rsid w:val="00BB02A0"/>
    <w:rsid w:val="00BB23CF"/>
    <w:rsid w:val="00BB37AC"/>
    <w:rsid w:val="00BC305B"/>
    <w:rsid w:val="00BC65E7"/>
    <w:rsid w:val="00BC76E9"/>
    <w:rsid w:val="00BE3E2D"/>
    <w:rsid w:val="00C06DF8"/>
    <w:rsid w:val="00C12F38"/>
    <w:rsid w:val="00C23C6B"/>
    <w:rsid w:val="00C255CE"/>
    <w:rsid w:val="00C512FC"/>
    <w:rsid w:val="00C52B72"/>
    <w:rsid w:val="00C65388"/>
    <w:rsid w:val="00C74FA9"/>
    <w:rsid w:val="00C76228"/>
    <w:rsid w:val="00CA103B"/>
    <w:rsid w:val="00CA1E91"/>
    <w:rsid w:val="00CA250D"/>
    <w:rsid w:val="00CA7482"/>
    <w:rsid w:val="00CC4A28"/>
    <w:rsid w:val="00CD0F80"/>
    <w:rsid w:val="00CD4A33"/>
    <w:rsid w:val="00CE207A"/>
    <w:rsid w:val="00CE253C"/>
    <w:rsid w:val="00CF48C2"/>
    <w:rsid w:val="00D02291"/>
    <w:rsid w:val="00D04FB9"/>
    <w:rsid w:val="00D06A14"/>
    <w:rsid w:val="00D07FF9"/>
    <w:rsid w:val="00D144CA"/>
    <w:rsid w:val="00D170D1"/>
    <w:rsid w:val="00D2098C"/>
    <w:rsid w:val="00D20FA5"/>
    <w:rsid w:val="00D23363"/>
    <w:rsid w:val="00D23529"/>
    <w:rsid w:val="00D33EE5"/>
    <w:rsid w:val="00D33F86"/>
    <w:rsid w:val="00D40796"/>
    <w:rsid w:val="00D417E1"/>
    <w:rsid w:val="00D44DD9"/>
    <w:rsid w:val="00D46CBA"/>
    <w:rsid w:val="00D549E0"/>
    <w:rsid w:val="00D557E5"/>
    <w:rsid w:val="00D60A2F"/>
    <w:rsid w:val="00D65397"/>
    <w:rsid w:val="00D6655E"/>
    <w:rsid w:val="00D677E7"/>
    <w:rsid w:val="00D70381"/>
    <w:rsid w:val="00D71DD8"/>
    <w:rsid w:val="00D73CE3"/>
    <w:rsid w:val="00D74366"/>
    <w:rsid w:val="00D83636"/>
    <w:rsid w:val="00D840C3"/>
    <w:rsid w:val="00D91BBD"/>
    <w:rsid w:val="00D93BDB"/>
    <w:rsid w:val="00DA5CEF"/>
    <w:rsid w:val="00DB107B"/>
    <w:rsid w:val="00DB7CC5"/>
    <w:rsid w:val="00DC1095"/>
    <w:rsid w:val="00DC1455"/>
    <w:rsid w:val="00DC2219"/>
    <w:rsid w:val="00DD1B7E"/>
    <w:rsid w:val="00DD6B7F"/>
    <w:rsid w:val="00DF069E"/>
    <w:rsid w:val="00DF2C68"/>
    <w:rsid w:val="00E00F46"/>
    <w:rsid w:val="00E058E4"/>
    <w:rsid w:val="00E10E58"/>
    <w:rsid w:val="00E116DF"/>
    <w:rsid w:val="00E123C5"/>
    <w:rsid w:val="00E15970"/>
    <w:rsid w:val="00E51257"/>
    <w:rsid w:val="00E75290"/>
    <w:rsid w:val="00E803DC"/>
    <w:rsid w:val="00EA76F3"/>
    <w:rsid w:val="00EB32D4"/>
    <w:rsid w:val="00EB47E7"/>
    <w:rsid w:val="00EB53BE"/>
    <w:rsid w:val="00EB5DEB"/>
    <w:rsid w:val="00EC0F42"/>
    <w:rsid w:val="00EC4C56"/>
    <w:rsid w:val="00EC65E3"/>
    <w:rsid w:val="00ED148D"/>
    <w:rsid w:val="00ED2338"/>
    <w:rsid w:val="00EE229B"/>
    <w:rsid w:val="00EE7B55"/>
    <w:rsid w:val="00EF3860"/>
    <w:rsid w:val="00EF669D"/>
    <w:rsid w:val="00F064C2"/>
    <w:rsid w:val="00F14190"/>
    <w:rsid w:val="00F144D9"/>
    <w:rsid w:val="00F2402F"/>
    <w:rsid w:val="00F3117E"/>
    <w:rsid w:val="00F338AF"/>
    <w:rsid w:val="00F34A5F"/>
    <w:rsid w:val="00F361D2"/>
    <w:rsid w:val="00F43004"/>
    <w:rsid w:val="00F50A25"/>
    <w:rsid w:val="00F50D86"/>
    <w:rsid w:val="00F53EA7"/>
    <w:rsid w:val="00F56E96"/>
    <w:rsid w:val="00F606E4"/>
    <w:rsid w:val="00F76C6A"/>
    <w:rsid w:val="00F86132"/>
    <w:rsid w:val="00F876FB"/>
    <w:rsid w:val="00FA3CE9"/>
    <w:rsid w:val="00FA6E90"/>
    <w:rsid w:val="00FB0C8A"/>
    <w:rsid w:val="00FB7FAE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uiPriority w:val="20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res050499-mae.t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oticias.juridicas.com/base_datos/Admin/res050499-mae.t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doc.echr.coe.int/e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BC38-2A09-49A7-8D19-094F39D8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4132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2016-01-17T18:09:00Z</cp:lastPrinted>
  <dcterms:created xsi:type="dcterms:W3CDTF">2016-01-17T18:20:00Z</dcterms:created>
  <dcterms:modified xsi:type="dcterms:W3CDTF">2016-01-17T21:10:00Z</dcterms:modified>
</cp:coreProperties>
</file>